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E3" w:rsidRDefault="00167557" w:rsidP="00157111">
      <w:pPr>
        <w:keepNext/>
        <w:spacing w:after="0" w:line="240" w:lineRule="auto"/>
        <w:outlineLvl w:val="0"/>
        <w:rPr>
          <w:rFonts w:ascii="Times New Roman" w:eastAsia="Times New Roman" w:hAnsi="Times New Roman" w:cs="Times New Roman"/>
          <w:bCs/>
          <w:color w:val="943634" w:themeColor="accent2" w:themeShade="BF"/>
          <w:sz w:val="24"/>
          <w:szCs w:val="24"/>
        </w:rPr>
      </w:pPr>
      <w:r>
        <w:rPr>
          <w:noProof/>
        </w:rPr>
        <mc:AlternateContent>
          <mc:Choice Requires="wps">
            <w:drawing>
              <wp:anchor distT="0" distB="0" distL="114300" distR="114300" simplePos="0" relativeHeight="251659264" behindDoc="0" locked="0" layoutInCell="1" allowOverlap="1" wp14:anchorId="473C9AD9" wp14:editId="7B0D3F96">
                <wp:simplePos x="0" y="0"/>
                <wp:positionH relativeFrom="column">
                  <wp:posOffset>0</wp:posOffset>
                </wp:positionH>
                <wp:positionV relativeFrom="paragraph">
                  <wp:posOffset>175260</wp:posOffset>
                </wp:positionV>
                <wp:extent cx="12224385" cy="43561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2224385" cy="435610"/>
                        </a:xfrm>
                        <a:prstGeom prst="rect">
                          <a:avLst/>
                        </a:prstGeom>
                        <a:noFill/>
                        <a:ln>
                          <a:noFill/>
                        </a:ln>
                        <a:effectLst/>
                      </wps:spPr>
                      <wps:txbx>
                        <w:txbxContent>
                          <w:p w:rsidR="004D44A4" w:rsidRPr="00ED6204" w:rsidRDefault="004D44A4" w:rsidP="00ED6204">
                            <w:pPr>
                              <w:keepNext/>
                              <w:spacing w:after="0" w:line="240" w:lineRule="auto"/>
                              <w:outlineLvl w:val="0"/>
                              <w:rPr>
                                <w:rFonts w:ascii="Felix Titling" w:eastAsia="Times New Roman" w:hAnsi="Felix Titling" w:cs="Times New Roman"/>
                                <w:b/>
                                <w:bCs/>
                                <w:color w:val="943634" w:themeColor="accent2" w:themeShade="BF"/>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Felix Titling" w:eastAsia="Times New Roman" w:hAnsi="Felix Titling" w:cs="Times New Roman"/>
                                <w:b/>
                                <w:bCs/>
                                <w:color w:val="943634" w:themeColor="accent2" w:themeShade="B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D6204">
                              <w:rPr>
                                <w:rFonts w:ascii="Felix Titling" w:eastAsia="Times New Roman" w:hAnsi="Felix Titling" w:cs="Times New Roman"/>
                                <w:b/>
                                <w:bCs/>
                                <w:color w:val="943634" w:themeColor="accent2" w:themeShade="BF"/>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8pt;width:962.5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" filled="f" stroked="f">
                <v:textbox>
                  <w:txbxContent>
                    <w:p w:rsidR="004D44A4" w:rsidRPr="00ED6204" w:rsidRDefault="004D44A4" w:rsidP="00ED6204">
                      <w:pPr>
                        <w:keepNext/>
                        <w:spacing w:after="0" w:line="240" w:lineRule="auto"/>
                        <w:outlineLvl w:val="0"/>
                        <w:rPr>
                          <w:rFonts w:ascii="Felix Titling" w:eastAsia="Times New Roman" w:hAnsi="Felix Titling" w:cs="Times New Roman"/>
                          <w:b/>
                          <w:bCs/>
                          <w:color w:val="943634" w:themeColor="accent2" w:themeShade="BF"/>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Felix Titling" w:eastAsia="Times New Roman" w:hAnsi="Felix Titling" w:cs="Times New Roman"/>
                          <w:b/>
                          <w:bCs/>
                          <w:color w:val="943634" w:themeColor="accent2" w:themeShade="B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D6204">
                        <w:rPr>
                          <w:rFonts w:ascii="Felix Titling" w:eastAsia="Times New Roman" w:hAnsi="Felix Titling" w:cs="Times New Roman"/>
                          <w:b/>
                          <w:bCs/>
                          <w:color w:val="943634" w:themeColor="accent2" w:themeShade="BF"/>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MISSION</w:t>
                      </w:r>
                    </w:p>
                  </w:txbxContent>
                </v:textbox>
                <w10:wrap type="square"/>
              </v:shape>
            </w:pict>
          </mc:Fallback>
        </mc:AlternateContent>
      </w:r>
    </w:p>
    <w:p w:rsidR="00F610E3" w:rsidRPr="00167557" w:rsidRDefault="00F610E3" w:rsidP="00157111">
      <w:pPr>
        <w:keepNext/>
        <w:spacing w:after="0" w:line="240" w:lineRule="auto"/>
        <w:outlineLvl w:val="0"/>
        <w:rPr>
          <w:rFonts w:ascii="Felix Titling" w:eastAsia="Times New Roman" w:hAnsi="Felix Titling" w:cs="Times New Roman"/>
          <w:bCs/>
          <w:color w:val="943634" w:themeColor="accent2" w:themeShade="BF"/>
        </w:rPr>
      </w:pPr>
    </w:p>
    <w:p w:rsidR="00157111" w:rsidRPr="00ED6204" w:rsidRDefault="00167557" w:rsidP="00E03702">
      <w:pPr>
        <w:spacing w:after="0" w:line="360" w:lineRule="auto"/>
        <w:jc w:val="center"/>
        <w:rPr>
          <w:rFonts w:ascii="Felix Titling" w:eastAsia="Times New Roman" w:hAnsi="Felix Titling" w:cs="Times New Roman"/>
          <w:bCs/>
          <w:sz w:val="20"/>
          <w:szCs w:val="20"/>
        </w:rPr>
      </w:pPr>
      <w:r w:rsidRPr="00ED6204">
        <w:rPr>
          <w:noProof/>
          <w:sz w:val="20"/>
          <w:szCs w:val="20"/>
        </w:rPr>
        <mc:AlternateContent>
          <mc:Choice Requires="wps">
            <w:drawing>
              <wp:anchor distT="0" distB="0" distL="114300" distR="114300" simplePos="0" relativeHeight="251661312" behindDoc="0" locked="0" layoutInCell="1" allowOverlap="1" wp14:anchorId="482EEA17" wp14:editId="4AD760A0">
                <wp:simplePos x="0" y="0"/>
                <wp:positionH relativeFrom="column">
                  <wp:posOffset>0</wp:posOffset>
                </wp:positionH>
                <wp:positionV relativeFrom="paragraph">
                  <wp:posOffset>490855</wp:posOffset>
                </wp:positionV>
                <wp:extent cx="12084050" cy="5340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084050" cy="534035"/>
                        </a:xfrm>
                        <a:prstGeom prst="rect">
                          <a:avLst/>
                        </a:prstGeom>
                        <a:noFill/>
                        <a:ln>
                          <a:noFill/>
                        </a:ln>
                        <a:effectLst/>
                      </wps:spPr>
                      <wps:txbx>
                        <w:txbxContent>
                          <w:p w:rsidR="004D44A4" w:rsidRPr="00ED6204" w:rsidRDefault="004D44A4" w:rsidP="00167557">
                            <w:pPr>
                              <w:keepNext/>
                              <w:spacing w:after="0" w:line="360" w:lineRule="auto"/>
                              <w:outlineLvl w:val="7"/>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Felix Titling" w:eastAsia="Times New Roman" w:hAnsi="Felix Titling" w:cs="Times New Roman"/>
                                <w:b/>
                                <w:bCs/>
                                <w:color w:val="943634" w:themeColor="accent2" w:themeShade="B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ED6204">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38.65pt;width:951.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" filled="f" stroked="f">
                <v:textbox>
                  <w:txbxContent>
                    <w:p w:rsidR="004D44A4" w:rsidRPr="00ED6204" w:rsidRDefault="004D44A4" w:rsidP="00167557">
                      <w:pPr>
                        <w:keepNext/>
                        <w:spacing w:after="0" w:line="360" w:lineRule="auto"/>
                        <w:outlineLvl w:val="7"/>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Felix Titling" w:eastAsia="Times New Roman" w:hAnsi="Felix Titling" w:cs="Times New Roman"/>
                          <w:b/>
                          <w:bCs/>
                          <w:color w:val="943634" w:themeColor="accent2" w:themeShade="B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ED6204">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VALUES</w:t>
                      </w:r>
                    </w:p>
                  </w:txbxContent>
                </v:textbox>
                <w10:wrap type="square"/>
              </v:shape>
            </w:pict>
          </mc:Fallback>
        </mc:AlternateContent>
      </w:r>
      <w:r w:rsidR="00157111" w:rsidRPr="00ED6204">
        <w:rPr>
          <w:rFonts w:ascii="Felix Titling" w:eastAsia="Times New Roman" w:hAnsi="Felix Titling" w:cs="Times New Roman"/>
          <w:bCs/>
          <w:sz w:val="20"/>
          <w:szCs w:val="20"/>
        </w:rPr>
        <w:t>The mission of Social Vocational Services is to provide the training and support necessary for those who participate in its services to achieve their social, recreational, vocational and residential goals.</w:t>
      </w:r>
    </w:p>
    <w:p w:rsidR="00157111" w:rsidRPr="00ED6204" w:rsidRDefault="00157111" w:rsidP="008B04AE">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listen</w:t>
      </w:r>
    </w:p>
    <w:p w:rsidR="00157111" w:rsidRPr="00ED6204" w:rsidRDefault="00157111" w:rsidP="00E03702">
      <w:pPr>
        <w:keepNext/>
        <w:spacing w:after="0" w:line="360" w:lineRule="auto"/>
        <w:jc w:val="center"/>
        <w:outlineLvl w:val="3"/>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provide the best services in the community</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provide quality programs</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treat consumer with respect and dignity through empowerment &amp; self-advocacy</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promote consumer choice, independence and responsibility</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protect consumers’ rights</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provide programs designed around consumers’ changing needs</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provide options, variety and choice</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respect differences</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always assume and affirm that consumers are capable of achieving their goals and dreams</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pursue consumers’ dreams</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freely speak of one’s choice</w:t>
      </w:r>
    </w:p>
    <w:p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offer programs where every day is a learning process and every day is doing a good job.</w:t>
      </w:r>
    </w:p>
    <w:p w:rsidR="00157111" w:rsidRPr="00ED6204" w:rsidRDefault="00167557" w:rsidP="00E03702">
      <w:pPr>
        <w:spacing w:after="0" w:line="360" w:lineRule="auto"/>
        <w:jc w:val="center"/>
        <w:rPr>
          <w:rFonts w:ascii="Felix Titling" w:eastAsia="Times New Roman" w:hAnsi="Felix Titling" w:cs="Times New Roman"/>
          <w:bCs/>
          <w:sz w:val="20"/>
          <w:szCs w:val="20"/>
        </w:rPr>
      </w:pPr>
      <w:r w:rsidRPr="00ED6204">
        <w:rPr>
          <w:noProof/>
          <w:sz w:val="20"/>
          <w:szCs w:val="20"/>
        </w:rPr>
        <mc:AlternateContent>
          <mc:Choice Requires="wps">
            <w:drawing>
              <wp:anchor distT="0" distB="0" distL="114300" distR="114300" simplePos="0" relativeHeight="251663360" behindDoc="0" locked="0" layoutInCell="1" allowOverlap="1" wp14:anchorId="10067A31" wp14:editId="638A5316">
                <wp:simplePos x="0" y="0"/>
                <wp:positionH relativeFrom="column">
                  <wp:posOffset>0</wp:posOffset>
                </wp:positionH>
                <wp:positionV relativeFrom="paragraph">
                  <wp:posOffset>246380</wp:posOffset>
                </wp:positionV>
                <wp:extent cx="12224385" cy="43561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12224385" cy="435610"/>
                        </a:xfrm>
                        <a:prstGeom prst="rect">
                          <a:avLst/>
                        </a:prstGeom>
                        <a:noFill/>
                        <a:ln>
                          <a:noFill/>
                        </a:ln>
                        <a:effectLst/>
                      </wps:spPr>
                      <wps:txbx>
                        <w:txbxContent>
                          <w:p w:rsidR="004D44A4" w:rsidRDefault="004D44A4" w:rsidP="00167557">
                            <w:pPr>
                              <w:spacing w:after="0" w:line="240" w:lineRule="auto"/>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Felix Titling" w:eastAsia="Times New Roman" w:hAnsi="Felix Titling" w:cs="Times New Roman"/>
                                <w:b/>
                                <w:bCs/>
                                <w:color w:val="943634" w:themeColor="accent2" w:themeShade="B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ED6204">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VISION</w:t>
                            </w:r>
                          </w:p>
                          <w:p w:rsidR="004D44A4" w:rsidRPr="00ED6204" w:rsidRDefault="004D44A4" w:rsidP="00167557">
                            <w:pPr>
                              <w:spacing w:after="0" w:line="240" w:lineRule="auto"/>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19.4pt;width:962.55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" filled="f" stroked="f">
                <v:textbox>
                  <w:txbxContent>
                    <w:p w:rsidR="004D44A4" w:rsidRDefault="004D44A4" w:rsidP="00167557">
                      <w:pPr>
                        <w:spacing w:after="0" w:line="240" w:lineRule="auto"/>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Felix Titling" w:eastAsia="Times New Roman" w:hAnsi="Felix Titling" w:cs="Times New Roman"/>
                          <w:b/>
                          <w:bCs/>
                          <w:color w:val="943634" w:themeColor="accent2" w:themeShade="B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ED6204">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VISION</w:t>
                      </w:r>
                    </w:p>
                    <w:p w:rsidR="004D44A4" w:rsidRPr="00ED6204" w:rsidRDefault="004D44A4" w:rsidP="00167557">
                      <w:pPr>
                        <w:spacing w:after="0" w:line="240" w:lineRule="auto"/>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roofErr w:type="gramStart"/>
      <w:r w:rsidR="00157111" w:rsidRPr="00ED6204">
        <w:rPr>
          <w:rFonts w:ascii="Felix Titling" w:eastAsia="Times New Roman" w:hAnsi="Felix Titling" w:cs="Times New Roman"/>
          <w:bCs/>
          <w:sz w:val="20"/>
          <w:szCs w:val="20"/>
        </w:rPr>
        <w:t>To prepare for the future.</w:t>
      </w:r>
      <w:proofErr w:type="gramEnd"/>
    </w:p>
    <w:p w:rsidR="00ED6204" w:rsidRDefault="00ED6204" w:rsidP="00E03702">
      <w:pPr>
        <w:keepNext/>
        <w:spacing w:after="0" w:line="240" w:lineRule="auto"/>
        <w:jc w:val="center"/>
        <w:outlineLvl w:val="0"/>
        <w:rPr>
          <w:rFonts w:ascii="Felix Titling" w:eastAsia="Times New Roman" w:hAnsi="Felix Titling" w:cs="Times New Roman"/>
          <w:bCs/>
        </w:rPr>
      </w:pPr>
    </w:p>
    <w:p w:rsidR="00157111" w:rsidRPr="00167557" w:rsidRDefault="00157111" w:rsidP="00E03702">
      <w:pPr>
        <w:keepNext/>
        <w:spacing w:after="0" w:line="240" w:lineRule="auto"/>
        <w:jc w:val="center"/>
        <w:outlineLvl w:val="0"/>
        <w:rPr>
          <w:rFonts w:ascii="Felix Titling" w:eastAsia="Times New Roman" w:hAnsi="Felix Titling" w:cs="Times New Roman"/>
        </w:rPr>
      </w:pPr>
      <w:r w:rsidRPr="00167557">
        <w:rPr>
          <w:rFonts w:ascii="Felix Titling" w:eastAsia="Times New Roman" w:hAnsi="Felix Titling" w:cs="Times New Roman"/>
          <w:bCs/>
        </w:rPr>
        <w:t>To create environments in which people with disabilities can help themselves to gain the support, the belief and the confidence that they need in order to have fully productive and meaningful life.</w:t>
      </w:r>
    </w:p>
    <w:p w:rsidR="00157111" w:rsidRPr="00167557" w:rsidRDefault="00157111" w:rsidP="00157111">
      <w:pPr>
        <w:keepNext/>
        <w:spacing w:after="0" w:line="240" w:lineRule="auto"/>
        <w:ind w:left="2880" w:firstLine="720"/>
        <w:outlineLvl w:val="1"/>
        <w:rPr>
          <w:rFonts w:ascii="Felix Titling" w:eastAsia="Times New Roman" w:hAnsi="Felix Titling" w:cs="Times New Roman"/>
        </w:rPr>
      </w:pPr>
    </w:p>
    <w:p w:rsidR="00157111" w:rsidRPr="00167557" w:rsidRDefault="00157111" w:rsidP="00157111">
      <w:pPr>
        <w:spacing w:after="0" w:line="240" w:lineRule="auto"/>
        <w:jc w:val="both"/>
        <w:rPr>
          <w:rFonts w:ascii="Felix Titling" w:eastAsia="Times New Roman" w:hAnsi="Felix Titling" w:cs="Times New Roman"/>
          <w:color w:val="943634" w:themeColor="accent2" w:themeShade="BF"/>
        </w:rPr>
      </w:pPr>
    </w:p>
    <w:p w:rsidR="00F610E3" w:rsidRPr="00167557" w:rsidRDefault="00F610E3" w:rsidP="00157111">
      <w:pPr>
        <w:spacing w:after="0" w:line="240" w:lineRule="auto"/>
        <w:jc w:val="both"/>
        <w:rPr>
          <w:rFonts w:ascii="Times New Roman" w:eastAsia="Times New Roman" w:hAnsi="Times New Roman" w:cs="Times New Roman"/>
          <w:color w:val="943634" w:themeColor="accent2" w:themeShade="BF"/>
        </w:rPr>
      </w:pPr>
    </w:p>
    <w:p w:rsidR="00F610E3" w:rsidRDefault="00F610E3" w:rsidP="00157111">
      <w:pPr>
        <w:spacing w:after="0" w:line="240" w:lineRule="auto"/>
        <w:jc w:val="both"/>
        <w:rPr>
          <w:rFonts w:ascii="Times New Roman" w:eastAsia="Times New Roman" w:hAnsi="Times New Roman" w:cs="Times New Roman"/>
          <w:color w:val="943634" w:themeColor="accent2" w:themeShade="BF"/>
          <w:sz w:val="24"/>
          <w:szCs w:val="24"/>
        </w:rPr>
      </w:pPr>
    </w:p>
    <w:p w:rsidR="00DA478A" w:rsidRPr="00DA478A" w:rsidRDefault="00DA478A" w:rsidP="00DA478A">
      <w:pPr>
        <w:spacing w:after="0" w:line="240" w:lineRule="auto"/>
        <w:rPr>
          <w:rFonts w:ascii="Times New Roman" w:eastAsia="Times New Roman" w:hAnsi="Times New Roman" w:cs="Times New Roman"/>
          <w:color w:val="00B0F0"/>
          <w:sz w:val="24"/>
          <w:szCs w:val="20"/>
        </w:rPr>
      </w:pPr>
    </w:p>
    <w:tbl>
      <w:tblPr>
        <w:tblW w:w="1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3511"/>
        <w:gridCol w:w="5130"/>
        <w:gridCol w:w="2070"/>
        <w:gridCol w:w="2610"/>
        <w:gridCol w:w="2344"/>
      </w:tblGrid>
      <w:tr w:rsidR="00DA478A" w:rsidRPr="00DA478A" w:rsidTr="00EB19CE">
        <w:trPr>
          <w:trHeight w:val="920"/>
        </w:trPr>
        <w:tc>
          <w:tcPr>
            <w:tcW w:w="18652" w:type="dxa"/>
            <w:gridSpan w:val="6"/>
          </w:tcPr>
          <w:p w:rsidR="00DA478A" w:rsidRPr="00DA478A" w:rsidRDefault="00DA478A" w:rsidP="00DA478A">
            <w:pPr>
              <w:spacing w:after="0" w:line="240" w:lineRule="auto"/>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 HUMAN RESOURCES</w:t>
            </w:r>
          </w:p>
          <w:p w:rsidR="00DA478A" w:rsidRPr="00DA478A" w:rsidRDefault="00DA478A" w:rsidP="00DA478A">
            <w:pPr>
              <w:spacing w:after="0" w:line="240" w:lineRule="auto"/>
              <w:rPr>
                <w:rFonts w:ascii="Times New Roman" w:eastAsia="Times New Roman" w:hAnsi="Times New Roman" w:cs="Times New Roman"/>
                <w:color w:val="943634" w:themeColor="accent2" w:themeShade="BF"/>
                <w:sz w:val="24"/>
                <w:szCs w:val="20"/>
              </w:rPr>
            </w:pPr>
            <w:r w:rsidRPr="00DA478A">
              <w:rPr>
                <w:rFonts w:ascii="Times New Roman" w:eastAsia="Times New Roman" w:hAnsi="Times New Roman" w:cs="Times New Roman"/>
                <w:color w:val="943634" w:themeColor="accent2" w:themeShade="BF"/>
                <w:sz w:val="26"/>
                <w:szCs w:val="26"/>
              </w:rPr>
              <w:t>SVS will recruit, hire and train a workforce that meets the highest standards of service delivery</w:t>
            </w:r>
            <w:r w:rsidRPr="00DA478A">
              <w:rPr>
                <w:rFonts w:ascii="Times New Roman" w:eastAsia="Times New Roman" w:hAnsi="Times New Roman" w:cs="Times New Roman"/>
                <w:color w:val="943634" w:themeColor="accent2" w:themeShade="BF"/>
                <w:sz w:val="24"/>
                <w:szCs w:val="20"/>
              </w:rPr>
              <w:t>.</w:t>
            </w:r>
          </w:p>
          <w:p w:rsidR="00DA478A" w:rsidRPr="00DA478A" w:rsidRDefault="00DA478A" w:rsidP="00DA478A">
            <w:pPr>
              <w:spacing w:after="0" w:line="240" w:lineRule="auto"/>
              <w:ind w:left="108"/>
              <w:rPr>
                <w:rFonts w:ascii="Times New Roman" w:eastAsia="Times New Roman" w:hAnsi="Times New Roman" w:cs="Times New Roman"/>
                <w:color w:val="000000"/>
                <w:sz w:val="24"/>
                <w:szCs w:val="20"/>
              </w:rPr>
            </w:pPr>
          </w:p>
        </w:tc>
      </w:tr>
      <w:tr w:rsidR="00DA478A" w:rsidRPr="00DA478A" w:rsidTr="00EB19CE">
        <w:trPr>
          <w:trHeight w:val="629"/>
        </w:trPr>
        <w:tc>
          <w:tcPr>
            <w:tcW w:w="2987"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OBJECTIVES</w:t>
            </w:r>
          </w:p>
        </w:tc>
        <w:tc>
          <w:tcPr>
            <w:tcW w:w="3511"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CURRENT STATUS</w:t>
            </w:r>
          </w:p>
        </w:tc>
        <w:tc>
          <w:tcPr>
            <w:tcW w:w="513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PLANS OF ACTION</w:t>
            </w:r>
          </w:p>
        </w:tc>
        <w:tc>
          <w:tcPr>
            <w:tcW w:w="207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PERSON (S) RESPONSIBLE</w:t>
            </w:r>
          </w:p>
        </w:tc>
        <w:tc>
          <w:tcPr>
            <w:tcW w:w="261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PROGRESS</w:t>
            </w:r>
          </w:p>
        </w:tc>
        <w:tc>
          <w:tcPr>
            <w:tcW w:w="2344"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524C59" w:rsidRPr="00DA478A" w:rsidTr="00EB19CE">
        <w:trPr>
          <w:trHeight w:val="1400"/>
        </w:trPr>
        <w:tc>
          <w:tcPr>
            <w:tcW w:w="2987"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Diversity training will be provided annually for all staff.</w:t>
            </w:r>
          </w:p>
        </w:tc>
        <w:tc>
          <w:tcPr>
            <w:tcW w:w="3511" w:type="dxa"/>
          </w:tcPr>
          <w:p w:rsidR="00524C59" w:rsidRPr="00DA478A" w:rsidRDefault="00524C59" w:rsidP="00AB0053">
            <w:pPr>
              <w:spacing w:after="0" w:line="240" w:lineRule="auto"/>
              <w:rPr>
                <w:rFonts w:ascii="Times New Roman" w:eastAsia="Times New Roman" w:hAnsi="Times New Roman" w:cs="Times New Roman"/>
                <w:color w:val="000000"/>
                <w:sz w:val="24"/>
                <w:szCs w:val="20"/>
              </w:rPr>
            </w:pPr>
            <w:r w:rsidRPr="00EB19CE">
              <w:rPr>
                <w:rFonts w:ascii="Times New Roman" w:eastAsia="Times New Roman" w:hAnsi="Times New Roman" w:cs="Times New Roman"/>
                <w:color w:val="000000" w:themeColor="text1"/>
                <w:sz w:val="24"/>
                <w:szCs w:val="20"/>
              </w:rPr>
              <w:t xml:space="preserve">Completed for </w:t>
            </w:r>
            <w:r w:rsidR="00AB0053">
              <w:rPr>
                <w:rFonts w:ascii="Times New Roman" w:eastAsia="Times New Roman" w:hAnsi="Times New Roman" w:cs="Times New Roman"/>
                <w:color w:val="000000" w:themeColor="text1"/>
                <w:sz w:val="24"/>
                <w:szCs w:val="20"/>
              </w:rPr>
              <w:t>20/21</w:t>
            </w:r>
            <w:r w:rsidRPr="00EB19CE">
              <w:rPr>
                <w:rFonts w:ascii="Times New Roman" w:eastAsia="Times New Roman" w:hAnsi="Times New Roman" w:cs="Times New Roman"/>
                <w:color w:val="000000" w:themeColor="text1"/>
                <w:sz w:val="24"/>
                <w:szCs w:val="20"/>
              </w:rPr>
              <w:t xml:space="preserve">; cultural diversity is covered in the October in-service training.  Goal will continue for </w:t>
            </w:r>
            <w:r w:rsidR="00AB0053">
              <w:rPr>
                <w:rFonts w:ascii="Times New Roman" w:eastAsia="Times New Roman" w:hAnsi="Times New Roman" w:cs="Times New Roman"/>
                <w:color w:val="000000" w:themeColor="text1"/>
                <w:sz w:val="24"/>
                <w:szCs w:val="20"/>
              </w:rPr>
              <w:t>21/22</w:t>
            </w:r>
            <w:r w:rsidRPr="00EB19CE">
              <w:rPr>
                <w:rFonts w:ascii="Times New Roman" w:eastAsia="Times New Roman" w:hAnsi="Times New Roman" w:cs="Times New Roman"/>
                <w:color w:val="000000" w:themeColor="text1"/>
                <w:sz w:val="24"/>
                <w:szCs w:val="20"/>
              </w:rPr>
              <w:t>.</w:t>
            </w:r>
          </w:p>
        </w:tc>
        <w:tc>
          <w:tcPr>
            <w:tcW w:w="5130" w:type="dxa"/>
          </w:tcPr>
          <w:p w:rsidR="00524C59" w:rsidRPr="00AB7C38" w:rsidRDefault="00524C59" w:rsidP="00DA478A">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 xml:space="preserve">SVS will use </w:t>
            </w:r>
            <w:proofErr w:type="spellStart"/>
            <w:r w:rsidRPr="00AB7C38">
              <w:rPr>
                <w:rFonts w:ascii="Times New Roman" w:eastAsia="Times New Roman" w:hAnsi="Times New Roman" w:cs="Times New Roman"/>
                <w:sz w:val="24"/>
                <w:szCs w:val="20"/>
              </w:rPr>
              <w:t>Relias</w:t>
            </w:r>
            <w:proofErr w:type="spellEnd"/>
            <w:r w:rsidRPr="00AB7C38">
              <w:rPr>
                <w:rFonts w:ascii="Times New Roman" w:eastAsia="Times New Roman" w:hAnsi="Times New Roman" w:cs="Times New Roman"/>
                <w:sz w:val="24"/>
                <w:szCs w:val="20"/>
              </w:rPr>
              <w:t xml:space="preserve"> as the main resource for diversity training. HR will provide supplemental training if necessary.  </w:t>
            </w:r>
          </w:p>
        </w:tc>
        <w:tc>
          <w:tcPr>
            <w:tcW w:w="2070"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DOHRs</w:t>
            </w:r>
          </w:p>
          <w:p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610"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344" w:type="dxa"/>
          </w:tcPr>
          <w:p w:rsidR="00524C59" w:rsidRPr="00DA478A" w:rsidRDefault="00524C59" w:rsidP="00DA478A">
            <w:pPr>
              <w:spacing w:after="0" w:line="240" w:lineRule="auto"/>
              <w:rPr>
                <w:rFonts w:ascii="Times New Roman" w:eastAsia="Times New Roman" w:hAnsi="Times New Roman" w:cs="Times New Roman"/>
                <w:color w:val="FF0000"/>
                <w:sz w:val="24"/>
                <w:szCs w:val="20"/>
              </w:rPr>
            </w:pPr>
          </w:p>
        </w:tc>
      </w:tr>
      <w:tr w:rsidR="00524C59" w:rsidRPr="00DA478A" w:rsidTr="00EB19CE">
        <w:trPr>
          <w:trHeight w:val="1779"/>
        </w:trPr>
        <w:tc>
          <w:tcPr>
            <w:tcW w:w="2987"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Maintain the annual r</w:t>
            </w:r>
            <w:r w:rsidRPr="00DA478A">
              <w:rPr>
                <w:rFonts w:ascii="Times New Roman" w:eastAsia="Times New Roman" w:hAnsi="Times New Roman" w:cs="Times New Roman"/>
                <w:color w:val="000000"/>
                <w:sz w:val="24"/>
                <w:szCs w:val="20"/>
              </w:rPr>
              <w:t xml:space="preserve">etention rate for newly hired employees who have passed 6 months of employment </w:t>
            </w:r>
            <w:r>
              <w:rPr>
                <w:rFonts w:ascii="Times New Roman" w:eastAsia="Times New Roman" w:hAnsi="Times New Roman" w:cs="Times New Roman"/>
                <w:color w:val="000000"/>
                <w:sz w:val="24"/>
                <w:szCs w:val="20"/>
              </w:rPr>
              <w:t>at 75% or higher.</w:t>
            </w:r>
          </w:p>
          <w:p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3511" w:type="dxa"/>
          </w:tcPr>
          <w:p w:rsidR="00524C59" w:rsidRPr="00EB19CE" w:rsidRDefault="00524C59" w:rsidP="00EB19CE">
            <w:pPr>
              <w:spacing w:after="0" w:line="240" w:lineRule="auto"/>
              <w:rPr>
                <w:rFonts w:ascii="Times New Roman" w:eastAsia="Times New Roman" w:hAnsi="Times New Roman" w:cs="Times New Roman"/>
                <w:color w:val="000000" w:themeColor="text1"/>
                <w:sz w:val="24"/>
                <w:szCs w:val="20"/>
              </w:rPr>
            </w:pPr>
            <w:r w:rsidRPr="00EB19CE">
              <w:rPr>
                <w:rFonts w:ascii="Times New Roman" w:eastAsia="Times New Roman" w:hAnsi="Times New Roman" w:cs="Times New Roman"/>
                <w:color w:val="000000" w:themeColor="text1"/>
                <w:sz w:val="24"/>
                <w:szCs w:val="20"/>
              </w:rPr>
              <w:t xml:space="preserve">The retention rate for </w:t>
            </w:r>
            <w:r w:rsidR="00AB0053">
              <w:rPr>
                <w:rFonts w:ascii="Times New Roman" w:eastAsia="Times New Roman" w:hAnsi="Times New Roman" w:cs="Times New Roman"/>
                <w:color w:val="000000" w:themeColor="text1"/>
                <w:sz w:val="24"/>
                <w:szCs w:val="20"/>
              </w:rPr>
              <w:t>2020/21</w:t>
            </w:r>
            <w:r w:rsidRPr="00EB19CE">
              <w:rPr>
                <w:rFonts w:ascii="Times New Roman" w:eastAsia="Times New Roman" w:hAnsi="Times New Roman" w:cs="Times New Roman"/>
                <w:color w:val="000000" w:themeColor="text1"/>
                <w:sz w:val="24"/>
                <w:szCs w:val="20"/>
              </w:rPr>
              <w:t xml:space="preserve"> of newly hired employees who have passed 6 months of employment was 7</w:t>
            </w:r>
            <w:r w:rsidR="00AB0053">
              <w:rPr>
                <w:rFonts w:ascii="Times New Roman" w:eastAsia="Times New Roman" w:hAnsi="Times New Roman" w:cs="Times New Roman"/>
                <w:color w:val="000000" w:themeColor="text1"/>
                <w:sz w:val="24"/>
                <w:szCs w:val="20"/>
              </w:rPr>
              <w:t>0</w:t>
            </w:r>
            <w:r w:rsidRPr="00EB19CE">
              <w:rPr>
                <w:rFonts w:ascii="Times New Roman" w:eastAsia="Times New Roman" w:hAnsi="Times New Roman" w:cs="Times New Roman"/>
                <w:color w:val="000000" w:themeColor="text1"/>
                <w:sz w:val="24"/>
                <w:szCs w:val="20"/>
              </w:rPr>
              <w:t>%.</w:t>
            </w:r>
          </w:p>
          <w:p w:rsidR="00524C59" w:rsidRPr="00DA478A" w:rsidRDefault="00524C59" w:rsidP="00EB19CE">
            <w:pPr>
              <w:spacing w:after="0" w:line="240" w:lineRule="auto"/>
              <w:rPr>
                <w:rFonts w:ascii="Times New Roman" w:eastAsia="Times New Roman" w:hAnsi="Times New Roman" w:cs="Times New Roman"/>
                <w:color w:val="000000"/>
                <w:sz w:val="24"/>
                <w:szCs w:val="20"/>
              </w:rPr>
            </w:pPr>
          </w:p>
        </w:tc>
        <w:tc>
          <w:tcPr>
            <w:tcW w:w="5130" w:type="dxa"/>
          </w:tcPr>
          <w:p w:rsidR="00524C59" w:rsidRPr="00AB7C38" w:rsidRDefault="00AB0053" w:rsidP="00DA478A">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SVS will utilize an outside marketing business on a trial basis to see if their marketing push helps bring in more employees.</w:t>
            </w:r>
          </w:p>
        </w:tc>
        <w:tc>
          <w:tcPr>
            <w:tcW w:w="2070"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DOHR</w:t>
            </w:r>
          </w:p>
        </w:tc>
        <w:tc>
          <w:tcPr>
            <w:tcW w:w="2610"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344" w:type="dxa"/>
          </w:tcPr>
          <w:p w:rsidR="00524C59" w:rsidRPr="00DA478A" w:rsidRDefault="00524C59" w:rsidP="00DA478A">
            <w:pPr>
              <w:spacing w:after="0" w:line="240" w:lineRule="auto"/>
              <w:rPr>
                <w:rFonts w:ascii="Times New Roman" w:eastAsia="Times New Roman" w:hAnsi="Times New Roman" w:cs="Times New Roman"/>
                <w:color w:val="FF0000"/>
                <w:sz w:val="24"/>
                <w:szCs w:val="20"/>
              </w:rPr>
            </w:pPr>
          </w:p>
        </w:tc>
      </w:tr>
      <w:tr w:rsidR="00524C59" w:rsidRPr="00DA478A" w:rsidTr="00105454">
        <w:trPr>
          <w:trHeight w:val="1779"/>
        </w:trPr>
        <w:tc>
          <w:tcPr>
            <w:tcW w:w="2987" w:type="dxa"/>
          </w:tcPr>
          <w:p w:rsidR="00524C59" w:rsidRPr="00EB19CE" w:rsidRDefault="00524C59" w:rsidP="00DA478A">
            <w:pPr>
              <w:spacing w:after="0" w:line="240" w:lineRule="auto"/>
              <w:rPr>
                <w:rFonts w:ascii="Times New Roman" w:eastAsia="Times New Roman" w:hAnsi="Times New Roman" w:cs="Times New Roman"/>
                <w:color w:val="000000" w:themeColor="text1"/>
                <w:sz w:val="24"/>
                <w:szCs w:val="20"/>
              </w:rPr>
            </w:pPr>
            <w:r w:rsidRPr="00EB19CE">
              <w:rPr>
                <w:rFonts w:ascii="Times New Roman" w:eastAsia="Times New Roman" w:hAnsi="Times New Roman" w:cs="Times New Roman"/>
                <w:color w:val="000000" w:themeColor="text1"/>
                <w:sz w:val="24"/>
                <w:szCs w:val="20"/>
              </w:rPr>
              <w:t xml:space="preserve">HR will keep abreast of the </w:t>
            </w:r>
          </w:p>
          <w:p w:rsidR="00524C59" w:rsidRPr="00EB19CE" w:rsidRDefault="00524C59" w:rsidP="00DA478A">
            <w:pPr>
              <w:spacing w:after="0" w:line="240" w:lineRule="auto"/>
              <w:rPr>
                <w:rFonts w:ascii="Times New Roman" w:eastAsia="Times New Roman" w:hAnsi="Times New Roman" w:cs="Times New Roman"/>
                <w:color w:val="000000" w:themeColor="text1"/>
                <w:sz w:val="24"/>
                <w:szCs w:val="20"/>
              </w:rPr>
            </w:pPr>
            <w:r w:rsidRPr="00EB19CE">
              <w:rPr>
                <w:rFonts w:ascii="Times New Roman" w:eastAsia="Times New Roman" w:hAnsi="Times New Roman" w:cs="Times New Roman"/>
                <w:color w:val="000000" w:themeColor="text1"/>
                <w:sz w:val="24"/>
                <w:szCs w:val="20"/>
              </w:rPr>
              <w:t>Repeal and Replace of the Health Care Reform</w:t>
            </w:r>
          </w:p>
        </w:tc>
        <w:tc>
          <w:tcPr>
            <w:tcW w:w="3511" w:type="dxa"/>
          </w:tcPr>
          <w:p w:rsidR="00524C59" w:rsidRPr="00AB0053" w:rsidRDefault="00524C59" w:rsidP="00AB0053">
            <w:pPr>
              <w:spacing w:after="0" w:line="240" w:lineRule="auto"/>
              <w:rPr>
                <w:rFonts w:ascii="Times New Roman" w:eastAsia="Times New Roman" w:hAnsi="Times New Roman" w:cs="Times New Roman"/>
                <w:sz w:val="24"/>
                <w:szCs w:val="20"/>
              </w:rPr>
            </w:pPr>
            <w:r w:rsidRPr="00AB0053">
              <w:rPr>
                <w:rFonts w:ascii="Times New Roman" w:eastAsia="Times New Roman" w:hAnsi="Times New Roman" w:cs="Times New Roman"/>
                <w:sz w:val="24"/>
                <w:szCs w:val="20"/>
              </w:rPr>
              <w:t xml:space="preserve">Goal met for FY </w:t>
            </w:r>
            <w:r w:rsidR="00AB0053" w:rsidRPr="00AB0053">
              <w:rPr>
                <w:rFonts w:ascii="Times New Roman" w:eastAsia="Times New Roman" w:hAnsi="Times New Roman" w:cs="Times New Roman"/>
                <w:sz w:val="24"/>
                <w:szCs w:val="20"/>
              </w:rPr>
              <w:t>2020/21</w:t>
            </w:r>
            <w:r w:rsidRPr="00AB0053">
              <w:rPr>
                <w:rFonts w:ascii="Times New Roman" w:eastAsia="Times New Roman" w:hAnsi="Times New Roman" w:cs="Times New Roman"/>
                <w:sz w:val="24"/>
                <w:szCs w:val="20"/>
              </w:rPr>
              <w:t>. HR kept up-to-date with information regarding repeal and replace of Health Care Refo</w:t>
            </w:r>
            <w:r w:rsidR="00AB0053" w:rsidRPr="00AB0053">
              <w:rPr>
                <w:rFonts w:ascii="Times New Roman" w:eastAsia="Times New Roman" w:hAnsi="Times New Roman" w:cs="Times New Roman"/>
                <w:sz w:val="24"/>
                <w:szCs w:val="20"/>
              </w:rPr>
              <w:t>rm. Goal will continue for 2021/22</w:t>
            </w:r>
            <w:r w:rsidRPr="00AB0053">
              <w:rPr>
                <w:rFonts w:ascii="Times New Roman" w:eastAsia="Times New Roman" w:hAnsi="Times New Roman" w:cs="Times New Roman"/>
                <w:sz w:val="24"/>
                <w:szCs w:val="20"/>
              </w:rPr>
              <w:t xml:space="preserve">. </w:t>
            </w:r>
          </w:p>
        </w:tc>
        <w:tc>
          <w:tcPr>
            <w:tcW w:w="5130" w:type="dxa"/>
          </w:tcPr>
          <w:p w:rsidR="00524C59" w:rsidRPr="00105454" w:rsidRDefault="00524C59" w:rsidP="00DA478A">
            <w:pPr>
              <w:spacing w:after="0" w:line="240" w:lineRule="auto"/>
              <w:rPr>
                <w:rFonts w:ascii="Times New Roman" w:eastAsia="Times New Roman" w:hAnsi="Times New Roman" w:cs="Times New Roman"/>
                <w:sz w:val="24"/>
                <w:szCs w:val="20"/>
              </w:rPr>
            </w:pPr>
            <w:r w:rsidRPr="00105454">
              <w:rPr>
                <w:rFonts w:ascii="Times New Roman" w:eastAsia="Times New Roman" w:hAnsi="Times New Roman" w:cs="Times New Roman"/>
                <w:sz w:val="24"/>
                <w:szCs w:val="20"/>
              </w:rPr>
              <w:t>HR will maintain its various sources of up to date information on changes</w:t>
            </w:r>
          </w:p>
        </w:tc>
        <w:tc>
          <w:tcPr>
            <w:tcW w:w="2070" w:type="dxa"/>
          </w:tcPr>
          <w:p w:rsidR="00524C59" w:rsidRPr="00105454" w:rsidRDefault="00524C59" w:rsidP="00DA478A">
            <w:pPr>
              <w:spacing w:after="0" w:line="240" w:lineRule="auto"/>
              <w:rPr>
                <w:rFonts w:ascii="Times New Roman" w:eastAsia="Times New Roman" w:hAnsi="Times New Roman" w:cs="Times New Roman"/>
                <w:sz w:val="24"/>
                <w:szCs w:val="20"/>
              </w:rPr>
            </w:pPr>
            <w:r w:rsidRPr="00105454">
              <w:rPr>
                <w:rFonts w:ascii="Times New Roman" w:eastAsia="Times New Roman" w:hAnsi="Times New Roman" w:cs="Times New Roman"/>
                <w:sz w:val="24"/>
                <w:szCs w:val="20"/>
              </w:rPr>
              <w:t>DOHR’s</w:t>
            </w:r>
          </w:p>
        </w:tc>
        <w:tc>
          <w:tcPr>
            <w:tcW w:w="2610" w:type="dxa"/>
          </w:tcPr>
          <w:p w:rsidR="00524C59" w:rsidRPr="00DA478A" w:rsidRDefault="00524C59" w:rsidP="00DA478A">
            <w:pPr>
              <w:spacing w:after="0" w:line="240" w:lineRule="auto"/>
              <w:rPr>
                <w:rFonts w:ascii="Times New Roman" w:eastAsia="Times New Roman" w:hAnsi="Times New Roman" w:cs="Times New Roman"/>
                <w:color w:val="FF0000"/>
                <w:sz w:val="24"/>
                <w:szCs w:val="20"/>
              </w:rPr>
            </w:pPr>
          </w:p>
        </w:tc>
        <w:tc>
          <w:tcPr>
            <w:tcW w:w="2344" w:type="dxa"/>
          </w:tcPr>
          <w:p w:rsidR="00524C59" w:rsidRPr="00DA478A" w:rsidRDefault="00524C59" w:rsidP="00DA478A">
            <w:pPr>
              <w:spacing w:after="0" w:line="240" w:lineRule="auto"/>
              <w:rPr>
                <w:rFonts w:ascii="Times New Roman" w:eastAsia="Times New Roman" w:hAnsi="Times New Roman" w:cs="Times New Roman"/>
                <w:color w:val="FF0000"/>
                <w:sz w:val="24"/>
                <w:szCs w:val="20"/>
              </w:rPr>
            </w:pPr>
          </w:p>
        </w:tc>
      </w:tr>
      <w:tr w:rsidR="00524C59" w:rsidRPr="00DA478A" w:rsidTr="00AB0053">
        <w:trPr>
          <w:trHeight w:val="1779"/>
        </w:trPr>
        <w:tc>
          <w:tcPr>
            <w:tcW w:w="2987" w:type="dxa"/>
          </w:tcPr>
          <w:p w:rsidR="00524C59" w:rsidRPr="00EB19CE" w:rsidRDefault="00524C59" w:rsidP="00EB19CE">
            <w:pPr>
              <w:spacing w:after="0" w:line="240" w:lineRule="auto"/>
              <w:rPr>
                <w:rFonts w:ascii="Times New Roman" w:eastAsia="Times New Roman" w:hAnsi="Times New Roman" w:cs="Times New Roman"/>
                <w:color w:val="000000" w:themeColor="text1"/>
                <w:sz w:val="24"/>
                <w:szCs w:val="20"/>
              </w:rPr>
            </w:pPr>
            <w:r w:rsidRPr="00EB19CE">
              <w:rPr>
                <w:rFonts w:ascii="Times New Roman" w:eastAsia="Times New Roman" w:hAnsi="Times New Roman" w:cs="Times New Roman"/>
                <w:color w:val="000000" w:themeColor="text1"/>
                <w:sz w:val="24"/>
                <w:szCs w:val="20"/>
              </w:rPr>
              <w:t>In compliance with SB1343, all employees will have sexual harassment train</w:t>
            </w:r>
            <w:r w:rsidR="00CF2992">
              <w:rPr>
                <w:rFonts w:ascii="Times New Roman" w:eastAsia="Times New Roman" w:hAnsi="Times New Roman" w:cs="Times New Roman"/>
                <w:color w:val="000000" w:themeColor="text1"/>
                <w:sz w:val="24"/>
                <w:szCs w:val="20"/>
              </w:rPr>
              <w:t xml:space="preserve">ing </w:t>
            </w:r>
            <w:r w:rsidR="00D16A79">
              <w:rPr>
                <w:rFonts w:ascii="Times New Roman" w:eastAsia="Times New Roman" w:hAnsi="Times New Roman" w:cs="Times New Roman"/>
                <w:color w:val="000000" w:themeColor="text1"/>
                <w:sz w:val="24"/>
                <w:szCs w:val="20"/>
              </w:rPr>
              <w:t>every two years.</w:t>
            </w:r>
          </w:p>
          <w:p w:rsidR="00524C59" w:rsidRPr="00EB19CE" w:rsidRDefault="00524C59" w:rsidP="00EB19CE">
            <w:pPr>
              <w:spacing w:after="0" w:line="240" w:lineRule="auto"/>
              <w:rPr>
                <w:rFonts w:ascii="Times New Roman" w:eastAsia="Times New Roman" w:hAnsi="Times New Roman" w:cs="Times New Roman"/>
                <w:color w:val="000000" w:themeColor="text1"/>
                <w:sz w:val="24"/>
                <w:szCs w:val="20"/>
              </w:rPr>
            </w:pPr>
          </w:p>
        </w:tc>
        <w:tc>
          <w:tcPr>
            <w:tcW w:w="3511" w:type="dxa"/>
          </w:tcPr>
          <w:p w:rsidR="00D16A79" w:rsidRDefault="00FC6FF9"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Completed</w:t>
            </w:r>
            <w:r w:rsidR="00D16A79">
              <w:rPr>
                <w:rFonts w:ascii="Times New Roman" w:eastAsia="Times New Roman" w:hAnsi="Times New Roman" w:cs="Times New Roman"/>
                <w:sz w:val="24"/>
                <w:szCs w:val="20"/>
              </w:rPr>
              <w:t xml:space="preserve"> for 2020/21.</w:t>
            </w:r>
          </w:p>
          <w:p w:rsidR="00524C59" w:rsidRPr="00AB0053" w:rsidRDefault="00FC6FF9"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All employees completed sexual harassment training.</w:t>
            </w:r>
          </w:p>
        </w:tc>
        <w:tc>
          <w:tcPr>
            <w:tcW w:w="5130" w:type="dxa"/>
          </w:tcPr>
          <w:p w:rsidR="00524C59" w:rsidRPr="00105454" w:rsidRDefault="00524C59" w:rsidP="00EB19CE">
            <w:pPr>
              <w:spacing w:after="0" w:line="240" w:lineRule="auto"/>
              <w:rPr>
                <w:rFonts w:ascii="Times New Roman" w:eastAsia="Times New Roman" w:hAnsi="Times New Roman" w:cs="Times New Roman"/>
                <w:sz w:val="24"/>
                <w:szCs w:val="20"/>
              </w:rPr>
            </w:pPr>
            <w:r w:rsidRPr="00105454">
              <w:rPr>
                <w:rFonts w:ascii="Times New Roman" w:eastAsia="Times New Roman" w:hAnsi="Times New Roman" w:cs="Times New Roman"/>
                <w:sz w:val="24"/>
                <w:szCs w:val="20"/>
              </w:rPr>
              <w:t xml:space="preserve">HR will continue </w:t>
            </w:r>
            <w:r w:rsidR="00D16A79">
              <w:rPr>
                <w:rFonts w:ascii="Times New Roman" w:eastAsia="Times New Roman" w:hAnsi="Times New Roman" w:cs="Times New Roman"/>
                <w:sz w:val="24"/>
                <w:szCs w:val="20"/>
              </w:rPr>
              <w:t>monitor that training is being completed</w:t>
            </w:r>
            <w:r w:rsidR="00FC6FF9">
              <w:rPr>
                <w:rFonts w:ascii="Times New Roman" w:eastAsia="Times New Roman" w:hAnsi="Times New Roman" w:cs="Times New Roman"/>
                <w:sz w:val="24"/>
                <w:szCs w:val="20"/>
              </w:rPr>
              <w:t xml:space="preserve"> as required by law</w:t>
            </w:r>
            <w:r w:rsidR="00D16A79">
              <w:rPr>
                <w:rFonts w:ascii="Times New Roman" w:eastAsia="Times New Roman" w:hAnsi="Times New Roman" w:cs="Times New Roman"/>
                <w:sz w:val="24"/>
                <w:szCs w:val="20"/>
              </w:rPr>
              <w:t>.</w:t>
            </w:r>
            <w:r w:rsidRPr="00105454">
              <w:rPr>
                <w:rFonts w:ascii="Times New Roman" w:eastAsia="Times New Roman" w:hAnsi="Times New Roman" w:cs="Times New Roman"/>
                <w:sz w:val="24"/>
                <w:szCs w:val="20"/>
              </w:rPr>
              <w:t xml:space="preserve">   </w:t>
            </w:r>
          </w:p>
          <w:p w:rsidR="00524C59" w:rsidRPr="00105454" w:rsidRDefault="00524C59" w:rsidP="00EB19CE">
            <w:pPr>
              <w:spacing w:after="0" w:line="240" w:lineRule="auto"/>
              <w:rPr>
                <w:rFonts w:ascii="Times New Roman" w:eastAsia="Times New Roman" w:hAnsi="Times New Roman" w:cs="Times New Roman"/>
                <w:sz w:val="24"/>
                <w:szCs w:val="20"/>
              </w:rPr>
            </w:pPr>
          </w:p>
          <w:p w:rsidR="00524C59" w:rsidRPr="00105454" w:rsidRDefault="00524C59" w:rsidP="00EB19CE">
            <w:pPr>
              <w:spacing w:after="0" w:line="240" w:lineRule="auto"/>
              <w:rPr>
                <w:rFonts w:ascii="Times New Roman" w:eastAsia="Times New Roman" w:hAnsi="Times New Roman" w:cs="Times New Roman"/>
                <w:sz w:val="24"/>
                <w:szCs w:val="20"/>
              </w:rPr>
            </w:pPr>
          </w:p>
        </w:tc>
        <w:tc>
          <w:tcPr>
            <w:tcW w:w="2070" w:type="dxa"/>
          </w:tcPr>
          <w:p w:rsidR="00524C59" w:rsidRPr="00105454" w:rsidRDefault="00524C59" w:rsidP="00EB19CE">
            <w:pPr>
              <w:spacing w:after="0" w:line="240" w:lineRule="auto"/>
              <w:rPr>
                <w:rFonts w:ascii="Times New Roman" w:eastAsia="Times New Roman" w:hAnsi="Times New Roman" w:cs="Times New Roman"/>
                <w:sz w:val="24"/>
                <w:szCs w:val="20"/>
              </w:rPr>
            </w:pPr>
            <w:r w:rsidRPr="00105454">
              <w:rPr>
                <w:rFonts w:ascii="Times New Roman" w:eastAsia="Times New Roman" w:hAnsi="Times New Roman" w:cs="Times New Roman"/>
                <w:sz w:val="24"/>
                <w:szCs w:val="20"/>
              </w:rPr>
              <w:t>DOHR’s</w:t>
            </w:r>
          </w:p>
        </w:tc>
        <w:tc>
          <w:tcPr>
            <w:tcW w:w="2610" w:type="dxa"/>
          </w:tcPr>
          <w:p w:rsidR="00524C59" w:rsidRPr="00DA478A" w:rsidRDefault="00524C59" w:rsidP="00DA478A">
            <w:pPr>
              <w:spacing w:after="0" w:line="240" w:lineRule="auto"/>
              <w:rPr>
                <w:rFonts w:ascii="Times New Roman" w:eastAsia="Times New Roman" w:hAnsi="Times New Roman" w:cs="Times New Roman"/>
                <w:color w:val="FF0000"/>
                <w:sz w:val="24"/>
                <w:szCs w:val="20"/>
              </w:rPr>
            </w:pPr>
          </w:p>
        </w:tc>
        <w:tc>
          <w:tcPr>
            <w:tcW w:w="2344" w:type="dxa"/>
          </w:tcPr>
          <w:p w:rsidR="00524C59" w:rsidRPr="00DA478A" w:rsidRDefault="00524C59" w:rsidP="00DA478A">
            <w:pPr>
              <w:spacing w:after="0" w:line="240" w:lineRule="auto"/>
              <w:rPr>
                <w:rFonts w:ascii="Times New Roman" w:eastAsia="Times New Roman" w:hAnsi="Times New Roman" w:cs="Times New Roman"/>
                <w:color w:val="FF0000"/>
                <w:sz w:val="24"/>
                <w:szCs w:val="20"/>
              </w:rPr>
            </w:pPr>
          </w:p>
        </w:tc>
      </w:tr>
      <w:tr w:rsidR="00AB0053" w:rsidRPr="00DA478A" w:rsidTr="00EB19CE">
        <w:trPr>
          <w:trHeight w:val="1779"/>
        </w:trPr>
        <w:tc>
          <w:tcPr>
            <w:tcW w:w="2987" w:type="dxa"/>
            <w:tcBorders>
              <w:bottom w:val="single" w:sz="4" w:space="0" w:color="auto"/>
            </w:tcBorders>
          </w:tcPr>
          <w:p w:rsidR="00AB0053" w:rsidRPr="00AB0053" w:rsidRDefault="00A67F1C" w:rsidP="00A67F1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SVS will u</w:t>
            </w:r>
            <w:r w:rsidR="00AB0053" w:rsidRPr="00AB0053">
              <w:rPr>
                <w:rFonts w:ascii="Times New Roman" w:eastAsia="Times New Roman" w:hAnsi="Times New Roman" w:cs="Times New Roman"/>
                <w:sz w:val="24"/>
                <w:szCs w:val="20"/>
              </w:rPr>
              <w:t xml:space="preserve">tilize the </w:t>
            </w:r>
            <w:proofErr w:type="spellStart"/>
            <w:r w:rsidR="00AB0053" w:rsidRPr="00AB0053">
              <w:rPr>
                <w:rFonts w:ascii="Times New Roman" w:eastAsia="Times New Roman" w:hAnsi="Times New Roman" w:cs="Times New Roman"/>
                <w:sz w:val="24"/>
                <w:szCs w:val="20"/>
              </w:rPr>
              <w:t>Paycom</w:t>
            </w:r>
            <w:proofErr w:type="spellEnd"/>
            <w:r w:rsidR="00AB0053" w:rsidRPr="00AB0053">
              <w:rPr>
                <w:rFonts w:ascii="Times New Roman" w:eastAsia="Times New Roman" w:hAnsi="Times New Roman" w:cs="Times New Roman"/>
                <w:sz w:val="24"/>
                <w:szCs w:val="20"/>
              </w:rPr>
              <w:t xml:space="preserve"> system for New Hire Orientation. </w:t>
            </w:r>
          </w:p>
        </w:tc>
        <w:tc>
          <w:tcPr>
            <w:tcW w:w="3511" w:type="dxa"/>
            <w:tcBorders>
              <w:bottom w:val="single" w:sz="4" w:space="0" w:color="auto"/>
            </w:tcBorders>
          </w:tcPr>
          <w:p w:rsidR="00AB0053" w:rsidRPr="00AB0053" w:rsidRDefault="00AB0053" w:rsidP="00234A9A">
            <w:pPr>
              <w:spacing w:after="0" w:line="240" w:lineRule="auto"/>
              <w:rPr>
                <w:rFonts w:ascii="Times New Roman" w:eastAsia="Times New Roman" w:hAnsi="Times New Roman" w:cs="Times New Roman"/>
                <w:sz w:val="24"/>
                <w:szCs w:val="20"/>
              </w:rPr>
            </w:pPr>
            <w:r w:rsidRPr="00AB0053">
              <w:rPr>
                <w:rFonts w:ascii="Times New Roman" w:eastAsia="Times New Roman" w:hAnsi="Times New Roman" w:cs="Times New Roman"/>
                <w:sz w:val="24"/>
                <w:szCs w:val="20"/>
              </w:rPr>
              <w:t xml:space="preserve">Currently we are not using this feature in </w:t>
            </w:r>
            <w:proofErr w:type="spellStart"/>
            <w:r w:rsidRPr="00AB0053">
              <w:rPr>
                <w:rFonts w:ascii="Times New Roman" w:eastAsia="Times New Roman" w:hAnsi="Times New Roman" w:cs="Times New Roman"/>
                <w:sz w:val="24"/>
                <w:szCs w:val="20"/>
              </w:rPr>
              <w:t>Paycom</w:t>
            </w:r>
            <w:proofErr w:type="spellEnd"/>
            <w:r w:rsidRPr="00AB0053">
              <w:rPr>
                <w:rFonts w:ascii="Times New Roman" w:eastAsia="Times New Roman" w:hAnsi="Times New Roman" w:cs="Times New Roman"/>
                <w:sz w:val="24"/>
                <w:szCs w:val="20"/>
              </w:rPr>
              <w:t>.</w:t>
            </w:r>
          </w:p>
        </w:tc>
        <w:tc>
          <w:tcPr>
            <w:tcW w:w="5130" w:type="dxa"/>
            <w:tcBorders>
              <w:bottom w:val="single" w:sz="4" w:space="0" w:color="auto"/>
            </w:tcBorders>
          </w:tcPr>
          <w:p w:rsidR="00AB0053" w:rsidRPr="00AB0053" w:rsidRDefault="00AB0053" w:rsidP="00234A9A">
            <w:pPr>
              <w:spacing w:after="0" w:line="240" w:lineRule="auto"/>
              <w:rPr>
                <w:rFonts w:ascii="Times New Roman" w:eastAsia="Times New Roman" w:hAnsi="Times New Roman" w:cs="Times New Roman"/>
                <w:sz w:val="24"/>
                <w:szCs w:val="20"/>
              </w:rPr>
            </w:pPr>
            <w:r w:rsidRPr="00AB0053">
              <w:rPr>
                <w:rFonts w:ascii="Times New Roman" w:eastAsia="Times New Roman" w:hAnsi="Times New Roman" w:cs="Times New Roman"/>
                <w:sz w:val="24"/>
                <w:szCs w:val="20"/>
              </w:rPr>
              <w:t xml:space="preserve">HR will train Supervisors and ACTs on how to use </w:t>
            </w:r>
            <w:proofErr w:type="spellStart"/>
            <w:r w:rsidRPr="00AB0053">
              <w:rPr>
                <w:rFonts w:ascii="Times New Roman" w:eastAsia="Times New Roman" w:hAnsi="Times New Roman" w:cs="Times New Roman"/>
                <w:sz w:val="24"/>
                <w:szCs w:val="20"/>
              </w:rPr>
              <w:t>Paycom</w:t>
            </w:r>
            <w:proofErr w:type="spellEnd"/>
            <w:r w:rsidRPr="00AB0053">
              <w:rPr>
                <w:rFonts w:ascii="Times New Roman" w:eastAsia="Times New Roman" w:hAnsi="Times New Roman" w:cs="Times New Roman"/>
                <w:sz w:val="24"/>
                <w:szCs w:val="20"/>
              </w:rPr>
              <w:t xml:space="preserve"> for New Hire Orientation and onboarding new staff.   </w:t>
            </w:r>
          </w:p>
          <w:p w:rsidR="00AB0053" w:rsidRPr="00AB0053" w:rsidRDefault="00AB0053" w:rsidP="00234A9A">
            <w:pPr>
              <w:spacing w:after="0" w:line="240" w:lineRule="auto"/>
              <w:rPr>
                <w:rFonts w:ascii="Times New Roman" w:eastAsia="Times New Roman" w:hAnsi="Times New Roman" w:cs="Times New Roman"/>
                <w:sz w:val="24"/>
                <w:szCs w:val="20"/>
              </w:rPr>
            </w:pPr>
          </w:p>
        </w:tc>
        <w:tc>
          <w:tcPr>
            <w:tcW w:w="2070" w:type="dxa"/>
            <w:tcBorders>
              <w:bottom w:val="single" w:sz="4" w:space="0" w:color="auto"/>
            </w:tcBorders>
          </w:tcPr>
          <w:p w:rsidR="00AB0053" w:rsidRPr="00AB0053" w:rsidRDefault="00AB0053" w:rsidP="00234A9A">
            <w:pPr>
              <w:spacing w:after="0" w:line="240" w:lineRule="auto"/>
              <w:rPr>
                <w:rFonts w:ascii="Times New Roman" w:eastAsia="Times New Roman" w:hAnsi="Times New Roman" w:cs="Times New Roman"/>
                <w:sz w:val="24"/>
                <w:szCs w:val="20"/>
                <w:highlight w:val="yellow"/>
              </w:rPr>
            </w:pPr>
            <w:r w:rsidRPr="00AB0053">
              <w:rPr>
                <w:rFonts w:ascii="Times New Roman" w:eastAsia="Times New Roman" w:hAnsi="Times New Roman" w:cs="Times New Roman"/>
                <w:sz w:val="24"/>
                <w:szCs w:val="20"/>
              </w:rPr>
              <w:t>DOHR’s</w:t>
            </w:r>
          </w:p>
        </w:tc>
        <w:tc>
          <w:tcPr>
            <w:tcW w:w="2610" w:type="dxa"/>
            <w:tcBorders>
              <w:bottom w:val="single" w:sz="4" w:space="0" w:color="auto"/>
            </w:tcBorders>
          </w:tcPr>
          <w:p w:rsidR="00AB0053" w:rsidRPr="00DA478A" w:rsidRDefault="00AB0053" w:rsidP="00DA478A">
            <w:pPr>
              <w:spacing w:after="0" w:line="240" w:lineRule="auto"/>
              <w:rPr>
                <w:rFonts w:ascii="Times New Roman" w:eastAsia="Times New Roman" w:hAnsi="Times New Roman" w:cs="Times New Roman"/>
                <w:color w:val="FF0000"/>
                <w:sz w:val="24"/>
                <w:szCs w:val="20"/>
              </w:rPr>
            </w:pPr>
          </w:p>
        </w:tc>
        <w:tc>
          <w:tcPr>
            <w:tcW w:w="2344" w:type="dxa"/>
            <w:tcBorders>
              <w:bottom w:val="single" w:sz="4" w:space="0" w:color="auto"/>
            </w:tcBorders>
          </w:tcPr>
          <w:p w:rsidR="00AB0053" w:rsidRPr="00DA478A" w:rsidRDefault="00AB0053" w:rsidP="00DA478A">
            <w:pPr>
              <w:spacing w:after="0" w:line="240" w:lineRule="auto"/>
              <w:rPr>
                <w:rFonts w:ascii="Times New Roman" w:eastAsia="Times New Roman" w:hAnsi="Times New Roman" w:cs="Times New Roman"/>
                <w:color w:val="FF0000"/>
                <w:sz w:val="24"/>
                <w:szCs w:val="20"/>
              </w:rPr>
            </w:pPr>
          </w:p>
        </w:tc>
      </w:tr>
    </w:tbl>
    <w:p w:rsidR="00DA478A" w:rsidRPr="00DA478A" w:rsidRDefault="00DA478A" w:rsidP="00DA478A">
      <w:pPr>
        <w:spacing w:after="0" w:line="240" w:lineRule="auto"/>
        <w:rPr>
          <w:rFonts w:ascii="Times New Roman" w:eastAsia="Times New Roman" w:hAnsi="Times New Roman" w:cs="Times New Roman"/>
          <w:color w:val="FF0000"/>
          <w:sz w:val="24"/>
          <w:szCs w:val="20"/>
        </w:rPr>
      </w:pPr>
    </w:p>
    <w:p w:rsidR="00DA478A" w:rsidRPr="00DA478A" w:rsidRDefault="00DA478A" w:rsidP="00DA478A">
      <w:pPr>
        <w:spacing w:after="0" w:line="240" w:lineRule="auto"/>
        <w:rPr>
          <w:rFonts w:ascii="Times New Roman" w:eastAsia="Times New Roman" w:hAnsi="Times New Roman" w:cs="Times New Roman"/>
          <w:color w:val="FF0000"/>
          <w:sz w:val="24"/>
          <w:szCs w:val="20"/>
        </w:rPr>
      </w:pPr>
    </w:p>
    <w:p w:rsidR="00DA478A" w:rsidRPr="00DA478A" w:rsidRDefault="00DA478A" w:rsidP="00DA478A">
      <w:pPr>
        <w:spacing w:after="0" w:line="240" w:lineRule="auto"/>
        <w:rPr>
          <w:rFonts w:ascii="Times New Roman" w:eastAsia="Times New Roman" w:hAnsi="Times New Roman" w:cs="Times New Roman"/>
          <w:color w:val="FF0000"/>
          <w:sz w:val="24"/>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510"/>
        <w:gridCol w:w="5130"/>
        <w:gridCol w:w="2070"/>
        <w:gridCol w:w="2430"/>
        <w:gridCol w:w="2340"/>
      </w:tblGrid>
      <w:tr w:rsidR="00DA478A" w:rsidRPr="00DA478A" w:rsidTr="00EB19CE">
        <w:trPr>
          <w:trHeight w:val="880"/>
        </w:trPr>
        <w:tc>
          <w:tcPr>
            <w:tcW w:w="18450" w:type="dxa"/>
            <w:gridSpan w:val="6"/>
          </w:tcPr>
          <w:p w:rsidR="00DA478A" w:rsidRPr="00DA478A" w:rsidRDefault="00DA478A" w:rsidP="00DA478A">
            <w:pPr>
              <w:spacing w:after="0" w:line="240" w:lineRule="auto"/>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 SAFETY/RISK</w:t>
            </w:r>
          </w:p>
          <w:p w:rsidR="00DA478A" w:rsidRPr="00DA478A" w:rsidRDefault="00DA478A" w:rsidP="00DA478A">
            <w:pPr>
              <w:spacing w:after="0" w:line="240" w:lineRule="auto"/>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will take all measures necessary to ensure the health and safety of consumers and staff.</w:t>
            </w:r>
          </w:p>
          <w:p w:rsidR="00DA478A" w:rsidRPr="00DA478A" w:rsidRDefault="00DA478A" w:rsidP="00DA478A">
            <w:pPr>
              <w:spacing w:after="0" w:line="240" w:lineRule="auto"/>
              <w:rPr>
                <w:rFonts w:ascii="Times New Roman" w:eastAsia="Times New Roman" w:hAnsi="Times New Roman" w:cs="Times New Roman"/>
                <w:b/>
                <w:color w:val="000000"/>
                <w:sz w:val="24"/>
                <w:szCs w:val="24"/>
              </w:rPr>
            </w:pPr>
          </w:p>
        </w:tc>
      </w:tr>
      <w:tr w:rsidR="00DA478A" w:rsidRPr="00DA478A" w:rsidTr="00EB19CE">
        <w:trPr>
          <w:trHeight w:val="90"/>
        </w:trPr>
        <w:tc>
          <w:tcPr>
            <w:tcW w:w="2970" w:type="dxa"/>
            <w:tcBorders>
              <w:top w:val="single" w:sz="4" w:space="0" w:color="auto"/>
            </w:tcBorders>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OBJECTIVES</w:t>
            </w:r>
          </w:p>
        </w:tc>
        <w:tc>
          <w:tcPr>
            <w:tcW w:w="3510" w:type="dxa"/>
            <w:tcBorders>
              <w:top w:val="single" w:sz="4" w:space="0" w:color="auto"/>
            </w:tcBorders>
          </w:tcPr>
          <w:p w:rsidR="00DA478A" w:rsidRPr="00B01FC4" w:rsidRDefault="00DA478A" w:rsidP="00DA478A">
            <w:pPr>
              <w:spacing w:after="0" w:line="240" w:lineRule="auto"/>
              <w:jc w:val="center"/>
              <w:rPr>
                <w:rFonts w:ascii="Times New Roman" w:eastAsia="Times New Roman" w:hAnsi="Times New Roman" w:cs="Times New Roman"/>
                <w:b/>
                <w:color w:val="000000" w:themeColor="text1"/>
                <w:sz w:val="24"/>
                <w:szCs w:val="20"/>
              </w:rPr>
            </w:pPr>
            <w:r w:rsidRPr="00B01FC4">
              <w:rPr>
                <w:rFonts w:ascii="Times New Roman" w:eastAsia="Times New Roman" w:hAnsi="Times New Roman" w:cs="Times New Roman"/>
                <w:b/>
                <w:color w:val="000000" w:themeColor="text1"/>
                <w:sz w:val="24"/>
                <w:szCs w:val="20"/>
              </w:rPr>
              <w:t>CURRENT STATUS</w:t>
            </w:r>
          </w:p>
        </w:tc>
        <w:tc>
          <w:tcPr>
            <w:tcW w:w="5130" w:type="dxa"/>
            <w:tcBorders>
              <w:top w:val="single" w:sz="4" w:space="0" w:color="auto"/>
            </w:tcBorders>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PLANS OF ACTION</w:t>
            </w:r>
          </w:p>
        </w:tc>
        <w:tc>
          <w:tcPr>
            <w:tcW w:w="2070" w:type="dxa"/>
            <w:tcBorders>
              <w:top w:val="single" w:sz="4" w:space="0" w:color="auto"/>
            </w:tcBorders>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PERSON (S) RESPONSIBLE</w:t>
            </w:r>
          </w:p>
        </w:tc>
        <w:tc>
          <w:tcPr>
            <w:tcW w:w="2430" w:type="dxa"/>
            <w:tcBorders>
              <w:top w:val="single" w:sz="4" w:space="0" w:color="auto"/>
            </w:tcBorders>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PROGRESS</w:t>
            </w:r>
          </w:p>
        </w:tc>
        <w:tc>
          <w:tcPr>
            <w:tcW w:w="2340" w:type="dxa"/>
            <w:tcBorders>
              <w:top w:val="single" w:sz="4" w:space="0" w:color="auto"/>
            </w:tcBorders>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524C59" w:rsidRPr="00DA478A" w:rsidTr="00EB19CE">
        <w:trPr>
          <w:cantSplit/>
          <w:trHeight w:val="1250"/>
        </w:trPr>
        <w:tc>
          <w:tcPr>
            <w:tcW w:w="2970" w:type="dxa"/>
          </w:tcPr>
          <w:p w:rsidR="00524C59" w:rsidRPr="00567129" w:rsidRDefault="00A67F1C" w:rsidP="00DA47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DOTS</w:t>
            </w:r>
            <w:r w:rsidR="0061492B">
              <w:rPr>
                <w:rFonts w:ascii="Times New Roman" w:eastAsia="Times New Roman" w:hAnsi="Times New Roman" w:cs="Times New Roman"/>
                <w:color w:val="000000"/>
                <w:sz w:val="24"/>
                <w:szCs w:val="24"/>
              </w:rPr>
              <w:t xml:space="preserve"> </w:t>
            </w:r>
            <w:r w:rsidR="0061492B" w:rsidRPr="0061492B">
              <w:rPr>
                <w:rFonts w:ascii="Times New Roman" w:eastAsia="Times New Roman" w:hAnsi="Times New Roman" w:cs="Times New Roman"/>
                <w:color w:val="000000"/>
                <w:sz w:val="24"/>
                <w:szCs w:val="24"/>
              </w:rPr>
              <w:t>(Director of Transportation</w:t>
            </w:r>
            <w:r w:rsidR="00564543">
              <w:rPr>
                <w:rFonts w:ascii="Times New Roman" w:eastAsia="Times New Roman" w:hAnsi="Times New Roman" w:cs="Times New Roman"/>
                <w:color w:val="000000"/>
                <w:sz w:val="24"/>
                <w:szCs w:val="24"/>
              </w:rPr>
              <w:t xml:space="preserve"> and Safety) and &amp; T/S Managers</w:t>
            </w:r>
            <w:r w:rsidR="0061492B" w:rsidRPr="0061492B">
              <w:rPr>
                <w:rFonts w:ascii="Times New Roman" w:eastAsia="Times New Roman" w:hAnsi="Times New Roman" w:cs="Times New Roman"/>
                <w:color w:val="000000"/>
                <w:sz w:val="24"/>
                <w:szCs w:val="24"/>
              </w:rPr>
              <w:t xml:space="preserve"> will coordinate to update Transportation Manual annually or as needed.</w:t>
            </w:r>
          </w:p>
        </w:tc>
        <w:tc>
          <w:tcPr>
            <w:tcW w:w="3510" w:type="dxa"/>
          </w:tcPr>
          <w:p w:rsidR="00524C59" w:rsidRPr="00153449" w:rsidRDefault="0061492B" w:rsidP="00EB19CE">
            <w:pPr>
              <w:spacing w:after="0" w:line="240" w:lineRule="auto"/>
              <w:rPr>
                <w:rFonts w:ascii="Times New Roman" w:eastAsia="Times New Roman" w:hAnsi="Times New Roman" w:cs="Times New Roman"/>
                <w:sz w:val="24"/>
                <w:szCs w:val="24"/>
              </w:rPr>
            </w:pPr>
            <w:r w:rsidRPr="0061492B">
              <w:rPr>
                <w:rFonts w:ascii="Times New Roman" w:hAnsi="Times New Roman"/>
                <w:sz w:val="24"/>
                <w:szCs w:val="24"/>
              </w:rPr>
              <w:t xml:space="preserve">New electronic </w:t>
            </w:r>
            <w:proofErr w:type="gramStart"/>
            <w:r w:rsidRPr="0061492B">
              <w:rPr>
                <w:rFonts w:ascii="Times New Roman" w:hAnsi="Times New Roman"/>
                <w:sz w:val="24"/>
                <w:szCs w:val="24"/>
              </w:rPr>
              <w:t>version of forms T250-T254 were</w:t>
            </w:r>
            <w:proofErr w:type="gramEnd"/>
            <w:r w:rsidRPr="0061492B">
              <w:rPr>
                <w:rFonts w:ascii="Times New Roman" w:hAnsi="Times New Roman"/>
                <w:sz w:val="24"/>
                <w:szCs w:val="24"/>
              </w:rPr>
              <w:t xml:space="preserve"> rolled out for use in all divisions 11/20. T300 Written Drive Test updated 08/20. Transportation/Safety portion of new hire orientation revised 07/20.</w:t>
            </w:r>
          </w:p>
        </w:tc>
        <w:tc>
          <w:tcPr>
            <w:tcW w:w="5130" w:type="dxa"/>
          </w:tcPr>
          <w:p w:rsidR="00524C59" w:rsidRPr="00567129" w:rsidRDefault="00524C59" w:rsidP="00DA478A">
            <w:pPr>
              <w:spacing w:after="0" w:line="240" w:lineRule="auto"/>
              <w:rPr>
                <w:rFonts w:ascii="Times New Roman" w:eastAsia="Times New Roman" w:hAnsi="Times New Roman" w:cs="Times New Roman"/>
                <w:color w:val="000000"/>
                <w:sz w:val="24"/>
                <w:szCs w:val="24"/>
              </w:rPr>
            </w:pPr>
            <w:r w:rsidRPr="00567129">
              <w:rPr>
                <w:rFonts w:ascii="Times New Roman" w:eastAsia="Times New Roman" w:hAnsi="Times New Roman" w:cs="Times New Roman"/>
                <w:color w:val="000000"/>
                <w:sz w:val="24"/>
                <w:szCs w:val="24"/>
              </w:rPr>
              <w:t xml:space="preserve">T/S Managers will coordinate and review HR and Program Manuals and materials in order to bring the Transportation Manual up-to-date.  </w:t>
            </w:r>
          </w:p>
        </w:tc>
        <w:tc>
          <w:tcPr>
            <w:tcW w:w="2070" w:type="dxa"/>
          </w:tcPr>
          <w:p w:rsidR="00524C59" w:rsidRPr="00DA478A" w:rsidRDefault="00A67F1C" w:rsidP="00DA478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 xml:space="preserve">DOTS </w:t>
            </w:r>
            <w:r w:rsidR="0061492B" w:rsidRPr="0061492B">
              <w:rPr>
                <w:rFonts w:ascii="Times New Roman" w:eastAsia="Times New Roman" w:hAnsi="Times New Roman" w:cs="Times New Roman"/>
                <w:color w:val="000000"/>
                <w:sz w:val="24"/>
                <w:szCs w:val="20"/>
              </w:rPr>
              <w:t>&amp; T/S Managers</w:t>
            </w:r>
          </w:p>
        </w:tc>
        <w:tc>
          <w:tcPr>
            <w:tcW w:w="2430"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340"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p>
        </w:tc>
      </w:tr>
      <w:tr w:rsidR="00524C59" w:rsidRPr="00DA478A" w:rsidTr="00EB19CE">
        <w:trPr>
          <w:trHeight w:val="791"/>
        </w:trPr>
        <w:tc>
          <w:tcPr>
            <w:tcW w:w="2970" w:type="dxa"/>
          </w:tcPr>
          <w:p w:rsidR="00524C59" w:rsidRPr="0071166F" w:rsidRDefault="00A67F1C" w:rsidP="00DA47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DOTS </w:t>
            </w:r>
            <w:r w:rsidR="0061492B" w:rsidRPr="0061492B">
              <w:rPr>
                <w:rFonts w:ascii="Times New Roman" w:hAnsi="Times New Roman"/>
                <w:color w:val="000000"/>
                <w:sz w:val="24"/>
                <w:szCs w:val="24"/>
              </w:rPr>
              <w:t>and T/S Managers will periodically review the IIPP to ensure continued compliance with OSHA requirements. </w:t>
            </w:r>
          </w:p>
        </w:tc>
        <w:tc>
          <w:tcPr>
            <w:tcW w:w="3510" w:type="dxa"/>
          </w:tcPr>
          <w:p w:rsidR="00524C59" w:rsidRPr="00153449" w:rsidRDefault="0061492B" w:rsidP="00EB19CE">
            <w:pPr>
              <w:spacing w:after="0" w:line="240" w:lineRule="auto"/>
              <w:rPr>
                <w:rFonts w:ascii="Times New Roman" w:eastAsia="Times New Roman" w:hAnsi="Times New Roman" w:cs="Times New Roman"/>
                <w:sz w:val="24"/>
                <w:szCs w:val="24"/>
              </w:rPr>
            </w:pPr>
            <w:r w:rsidRPr="0061492B">
              <w:rPr>
                <w:rFonts w:ascii="Times New Roman" w:hAnsi="Times New Roman"/>
                <w:sz w:val="24"/>
                <w:szCs w:val="24"/>
              </w:rPr>
              <w:t>Proper procedures and protocol for businesses per Cal/OSHA temporary emergency standard confirmed to be in place 12/20. Not required to be added to IIPP.</w:t>
            </w:r>
          </w:p>
        </w:tc>
        <w:tc>
          <w:tcPr>
            <w:tcW w:w="5130" w:type="dxa"/>
          </w:tcPr>
          <w:p w:rsidR="00524C59" w:rsidRPr="00567129" w:rsidRDefault="00524C59" w:rsidP="00DA478A">
            <w:pPr>
              <w:spacing w:after="0" w:line="240" w:lineRule="auto"/>
              <w:rPr>
                <w:rFonts w:ascii="Times New Roman" w:eastAsia="Times New Roman" w:hAnsi="Times New Roman" w:cs="Times New Roman"/>
                <w:color w:val="000000"/>
                <w:sz w:val="24"/>
                <w:szCs w:val="24"/>
              </w:rPr>
            </w:pPr>
            <w:r w:rsidRPr="00567129">
              <w:rPr>
                <w:rFonts w:ascii="Times New Roman" w:hAnsi="Times New Roman"/>
                <w:color w:val="000000"/>
                <w:sz w:val="24"/>
                <w:szCs w:val="24"/>
              </w:rPr>
              <w:t>T/S Managers will coordinate and research OSHA standards in order to keep the IIPP up to date.   </w:t>
            </w:r>
          </w:p>
        </w:tc>
        <w:tc>
          <w:tcPr>
            <w:tcW w:w="2070" w:type="dxa"/>
          </w:tcPr>
          <w:p w:rsidR="00524C59" w:rsidRPr="00DA478A" w:rsidRDefault="00A67F1C" w:rsidP="00DA478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 xml:space="preserve">DOTS </w:t>
            </w:r>
            <w:r w:rsidR="0061492B" w:rsidRPr="0061492B">
              <w:rPr>
                <w:rFonts w:ascii="Times New Roman" w:eastAsia="Times New Roman" w:hAnsi="Times New Roman" w:cs="Times New Roman"/>
                <w:color w:val="000000"/>
                <w:sz w:val="24"/>
                <w:szCs w:val="20"/>
              </w:rPr>
              <w:t>&amp; T/S Managers</w:t>
            </w:r>
          </w:p>
        </w:tc>
        <w:tc>
          <w:tcPr>
            <w:tcW w:w="2430"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340"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p>
          <w:p w:rsidR="00524C59" w:rsidRPr="00DA478A" w:rsidRDefault="00524C59" w:rsidP="00DA478A">
            <w:pPr>
              <w:spacing w:after="0" w:line="240" w:lineRule="auto"/>
              <w:rPr>
                <w:rFonts w:ascii="Times New Roman" w:eastAsia="Times New Roman" w:hAnsi="Times New Roman" w:cs="Times New Roman"/>
                <w:color w:val="000000"/>
                <w:sz w:val="24"/>
                <w:szCs w:val="20"/>
              </w:rPr>
            </w:pPr>
          </w:p>
        </w:tc>
      </w:tr>
      <w:tr w:rsidR="00524C59" w:rsidRPr="00DA478A" w:rsidTr="00EB19CE">
        <w:trPr>
          <w:trHeight w:val="791"/>
        </w:trPr>
        <w:tc>
          <w:tcPr>
            <w:tcW w:w="2970" w:type="dxa"/>
          </w:tcPr>
          <w:p w:rsidR="00524C59" w:rsidRPr="004E6B33" w:rsidRDefault="00A67F1C" w:rsidP="00564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DOTS </w:t>
            </w:r>
            <w:r w:rsidR="0061492B" w:rsidRPr="0061492B">
              <w:rPr>
                <w:rFonts w:ascii="Times New Roman" w:eastAsia="Times New Roman" w:hAnsi="Times New Roman" w:cs="Times New Roman"/>
                <w:sz w:val="24"/>
                <w:szCs w:val="24"/>
              </w:rPr>
              <w:t xml:space="preserve">and T/S Managers will develop new training on infection control including measures for preventing the spread of COVID-19. </w:t>
            </w:r>
          </w:p>
        </w:tc>
        <w:tc>
          <w:tcPr>
            <w:tcW w:w="3510" w:type="dxa"/>
          </w:tcPr>
          <w:p w:rsidR="00524C59" w:rsidRPr="004E6B33" w:rsidRDefault="0061492B" w:rsidP="0071166F">
            <w:pPr>
              <w:spacing w:after="0" w:line="240" w:lineRule="auto"/>
              <w:rPr>
                <w:rFonts w:ascii="Times New Roman" w:eastAsia="Times New Roman" w:hAnsi="Times New Roman" w:cs="Times New Roman"/>
                <w:sz w:val="24"/>
                <w:szCs w:val="24"/>
              </w:rPr>
            </w:pPr>
            <w:r w:rsidRPr="0061492B">
              <w:rPr>
                <w:rFonts w:ascii="Times New Roman" w:hAnsi="Times New Roman"/>
                <w:sz w:val="24"/>
                <w:szCs w:val="24"/>
              </w:rPr>
              <w:t>Various materials from CDPH and CDC being used consistently for staff training on preventing the spread of COVID-19. No in-house trainings have been created.</w:t>
            </w:r>
          </w:p>
        </w:tc>
        <w:tc>
          <w:tcPr>
            <w:tcW w:w="5130" w:type="dxa"/>
          </w:tcPr>
          <w:p w:rsidR="00524C59" w:rsidRPr="00567129" w:rsidRDefault="00A67F1C" w:rsidP="00DA47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DOTS </w:t>
            </w:r>
            <w:r w:rsidR="00AB7C38" w:rsidRPr="00AB7C38">
              <w:rPr>
                <w:rFonts w:ascii="Times New Roman" w:eastAsia="Times New Roman" w:hAnsi="Times New Roman" w:cs="Times New Roman"/>
                <w:color w:val="000000"/>
                <w:sz w:val="24"/>
                <w:szCs w:val="24"/>
              </w:rPr>
              <w:t>and T/S Managers will coordinate and determine if any new type of training materials are needed or if any additional procedures need to be implemented to mitigate spread of infections among staff and/or clients.</w:t>
            </w:r>
          </w:p>
        </w:tc>
        <w:tc>
          <w:tcPr>
            <w:tcW w:w="2070" w:type="dxa"/>
          </w:tcPr>
          <w:p w:rsidR="00524C59" w:rsidRPr="00DA478A" w:rsidRDefault="00A67F1C" w:rsidP="00DA478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 xml:space="preserve">DOTS </w:t>
            </w:r>
            <w:r w:rsidR="0061492B" w:rsidRPr="0061492B">
              <w:rPr>
                <w:rFonts w:ascii="Times New Roman" w:eastAsia="Times New Roman" w:hAnsi="Times New Roman" w:cs="Times New Roman"/>
                <w:color w:val="000000"/>
                <w:sz w:val="24"/>
                <w:szCs w:val="20"/>
              </w:rPr>
              <w:t>&amp; T/S Managers</w:t>
            </w:r>
          </w:p>
        </w:tc>
        <w:tc>
          <w:tcPr>
            <w:tcW w:w="2430"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340" w:type="dxa"/>
          </w:tcPr>
          <w:p w:rsidR="00524C59" w:rsidRPr="00DA478A" w:rsidRDefault="00524C59" w:rsidP="00DA478A">
            <w:pPr>
              <w:spacing w:after="0" w:line="240" w:lineRule="auto"/>
              <w:rPr>
                <w:rFonts w:ascii="Times New Roman" w:eastAsia="Times New Roman" w:hAnsi="Times New Roman" w:cs="Times New Roman"/>
                <w:color w:val="000000"/>
                <w:sz w:val="24"/>
                <w:szCs w:val="20"/>
              </w:rPr>
            </w:pPr>
          </w:p>
        </w:tc>
      </w:tr>
      <w:tr w:rsidR="003542CD" w:rsidRPr="00DA478A" w:rsidTr="00EB19CE">
        <w:trPr>
          <w:trHeight w:val="791"/>
        </w:trPr>
        <w:tc>
          <w:tcPr>
            <w:tcW w:w="2970" w:type="dxa"/>
          </w:tcPr>
          <w:p w:rsidR="003542CD" w:rsidRPr="00524C59" w:rsidRDefault="00A67F1C" w:rsidP="00A67F1C">
            <w:pPr>
              <w:spacing w:after="0" w:line="240" w:lineRule="auto"/>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color w:val="000000"/>
                <w:sz w:val="24"/>
                <w:szCs w:val="24"/>
              </w:rPr>
              <w:t xml:space="preserve">DOTS </w:t>
            </w:r>
            <w:r w:rsidR="0061492B" w:rsidRPr="0061492B">
              <w:rPr>
                <w:rFonts w:ascii="Times New Roman" w:eastAsia="Times New Roman" w:hAnsi="Times New Roman" w:cs="Times New Roman"/>
                <w:sz w:val="24"/>
                <w:szCs w:val="20"/>
              </w:rPr>
              <w:t xml:space="preserve">and T/S Managers will </w:t>
            </w:r>
            <w:r>
              <w:rPr>
                <w:rFonts w:ascii="Times New Roman" w:eastAsia="Times New Roman" w:hAnsi="Times New Roman" w:cs="Times New Roman"/>
                <w:sz w:val="24"/>
                <w:szCs w:val="20"/>
              </w:rPr>
              <w:t>standardize</w:t>
            </w:r>
            <w:r w:rsidR="0061492B" w:rsidRPr="0061492B">
              <w:rPr>
                <w:rFonts w:ascii="Times New Roman" w:eastAsia="Times New Roman" w:hAnsi="Times New Roman" w:cs="Times New Roman"/>
                <w:sz w:val="24"/>
                <w:szCs w:val="20"/>
              </w:rPr>
              <w:t xml:space="preserve"> Core practices and procedures </w:t>
            </w:r>
            <w:r w:rsidR="0061492B" w:rsidRPr="0061492B">
              <w:rPr>
                <w:rFonts w:ascii="Times New Roman" w:eastAsia="Times New Roman" w:hAnsi="Times New Roman" w:cs="Times New Roman"/>
                <w:sz w:val="24"/>
                <w:szCs w:val="20"/>
              </w:rPr>
              <w:lastRenderedPageBreak/>
              <w:t>between the four divisions.</w:t>
            </w:r>
          </w:p>
        </w:tc>
        <w:tc>
          <w:tcPr>
            <w:tcW w:w="3510" w:type="dxa"/>
          </w:tcPr>
          <w:p w:rsidR="003542CD" w:rsidRPr="00524C59" w:rsidRDefault="0061492B" w:rsidP="00AB7C38">
            <w:pPr>
              <w:spacing w:after="0" w:line="240" w:lineRule="auto"/>
              <w:rPr>
                <w:rFonts w:ascii="Times New Roman" w:hAnsi="Times New Roman"/>
                <w:sz w:val="24"/>
                <w:szCs w:val="24"/>
              </w:rPr>
            </w:pPr>
            <w:r w:rsidRPr="0061492B">
              <w:rPr>
                <w:rFonts w:ascii="Times New Roman" w:hAnsi="Times New Roman"/>
                <w:sz w:val="24"/>
                <w:szCs w:val="24"/>
              </w:rPr>
              <w:lastRenderedPageBreak/>
              <w:t xml:space="preserve">The four Divisions (North, Central Valley, South North and South South) are not </w:t>
            </w:r>
            <w:r w:rsidRPr="0061492B">
              <w:rPr>
                <w:rFonts w:ascii="Times New Roman" w:hAnsi="Times New Roman"/>
                <w:sz w:val="24"/>
                <w:szCs w:val="24"/>
              </w:rPr>
              <w:lastRenderedPageBreak/>
              <w:t xml:space="preserve">synchronized in the </w:t>
            </w:r>
            <w:r w:rsidR="00AB7C38">
              <w:rPr>
                <w:rFonts w:ascii="Times New Roman" w:hAnsi="Times New Roman"/>
                <w:sz w:val="24"/>
                <w:szCs w:val="24"/>
              </w:rPr>
              <w:t>manner</w:t>
            </w:r>
            <w:r w:rsidRPr="0061492B">
              <w:rPr>
                <w:rFonts w:ascii="Times New Roman" w:hAnsi="Times New Roman"/>
                <w:sz w:val="24"/>
                <w:szCs w:val="24"/>
              </w:rPr>
              <w:t xml:space="preserve"> in </w:t>
            </w:r>
            <w:r>
              <w:rPr>
                <w:rFonts w:ascii="Times New Roman" w:hAnsi="Times New Roman"/>
                <w:sz w:val="24"/>
                <w:szCs w:val="24"/>
              </w:rPr>
              <w:t>which</w:t>
            </w:r>
            <w:r w:rsidRPr="0061492B">
              <w:rPr>
                <w:rFonts w:ascii="Times New Roman" w:hAnsi="Times New Roman"/>
                <w:sz w:val="24"/>
                <w:szCs w:val="24"/>
              </w:rPr>
              <w:t xml:space="preserve"> they adhere to documented policies and procedures.</w:t>
            </w:r>
          </w:p>
        </w:tc>
        <w:tc>
          <w:tcPr>
            <w:tcW w:w="5130" w:type="dxa"/>
          </w:tcPr>
          <w:p w:rsidR="003542CD" w:rsidRPr="00524C59" w:rsidRDefault="0061492B" w:rsidP="00163A8D">
            <w:pPr>
              <w:spacing w:after="0" w:line="240" w:lineRule="auto"/>
              <w:rPr>
                <w:rFonts w:ascii="Times New Roman" w:eastAsia="Times New Roman" w:hAnsi="Times New Roman" w:cs="Times New Roman"/>
                <w:sz w:val="24"/>
                <w:szCs w:val="24"/>
              </w:rPr>
            </w:pPr>
            <w:r w:rsidRPr="0061492B">
              <w:rPr>
                <w:rFonts w:ascii="Times New Roman" w:eastAsia="Times New Roman" w:hAnsi="Times New Roman" w:cs="Times New Roman"/>
                <w:sz w:val="24"/>
                <w:szCs w:val="24"/>
              </w:rPr>
              <w:lastRenderedPageBreak/>
              <w:t>Directo</w:t>
            </w:r>
            <w:r w:rsidR="00AB7C38">
              <w:rPr>
                <w:rFonts w:ascii="Times New Roman" w:eastAsia="Times New Roman" w:hAnsi="Times New Roman" w:cs="Times New Roman"/>
                <w:sz w:val="24"/>
                <w:szCs w:val="24"/>
              </w:rPr>
              <w:t xml:space="preserve">r of Transportation and Safety </w:t>
            </w:r>
            <w:r w:rsidRPr="0061492B">
              <w:rPr>
                <w:rFonts w:ascii="Times New Roman" w:eastAsia="Times New Roman" w:hAnsi="Times New Roman" w:cs="Times New Roman"/>
                <w:sz w:val="24"/>
                <w:szCs w:val="24"/>
              </w:rPr>
              <w:t xml:space="preserve">will gather </w:t>
            </w:r>
            <w:r w:rsidR="00163A8D">
              <w:rPr>
                <w:rFonts w:ascii="Times New Roman" w:eastAsia="Times New Roman" w:hAnsi="Times New Roman" w:cs="Times New Roman"/>
                <w:sz w:val="24"/>
                <w:szCs w:val="24"/>
              </w:rPr>
              <w:t>i</w:t>
            </w:r>
            <w:r w:rsidRPr="0061492B">
              <w:rPr>
                <w:rFonts w:ascii="Times New Roman" w:eastAsia="Times New Roman" w:hAnsi="Times New Roman" w:cs="Times New Roman"/>
                <w:sz w:val="24"/>
                <w:szCs w:val="24"/>
              </w:rPr>
              <w:t xml:space="preserve">nformation on each </w:t>
            </w:r>
            <w:proofErr w:type="gramStart"/>
            <w:r w:rsidRPr="0061492B">
              <w:rPr>
                <w:rFonts w:ascii="Times New Roman" w:eastAsia="Times New Roman" w:hAnsi="Times New Roman" w:cs="Times New Roman"/>
                <w:sz w:val="24"/>
                <w:szCs w:val="24"/>
              </w:rPr>
              <w:t>Divisions</w:t>
            </w:r>
            <w:r>
              <w:rPr>
                <w:rFonts w:ascii="Times New Roman" w:eastAsia="Times New Roman" w:hAnsi="Times New Roman" w:cs="Times New Roman"/>
                <w:sz w:val="24"/>
                <w:szCs w:val="24"/>
              </w:rPr>
              <w:t>’</w:t>
            </w:r>
            <w:proofErr w:type="gramEnd"/>
            <w:r w:rsidRPr="0061492B">
              <w:rPr>
                <w:rFonts w:ascii="Times New Roman" w:eastAsia="Times New Roman" w:hAnsi="Times New Roman" w:cs="Times New Roman"/>
                <w:sz w:val="24"/>
                <w:szCs w:val="24"/>
              </w:rPr>
              <w:t xml:space="preserve"> adherence to documented policies and procedure</w:t>
            </w:r>
            <w:r w:rsidR="00A67F1C">
              <w:rPr>
                <w:rFonts w:ascii="Times New Roman" w:eastAsia="Times New Roman" w:hAnsi="Times New Roman" w:cs="Times New Roman"/>
                <w:sz w:val="24"/>
                <w:szCs w:val="24"/>
              </w:rPr>
              <w:t>s</w:t>
            </w:r>
            <w:r w:rsidRPr="0061492B">
              <w:rPr>
                <w:rFonts w:ascii="Times New Roman" w:eastAsia="Times New Roman" w:hAnsi="Times New Roman" w:cs="Times New Roman"/>
                <w:sz w:val="24"/>
                <w:szCs w:val="24"/>
              </w:rPr>
              <w:t xml:space="preserve"> and </w:t>
            </w:r>
            <w:r w:rsidRPr="0061492B">
              <w:rPr>
                <w:rFonts w:ascii="Times New Roman" w:eastAsia="Times New Roman" w:hAnsi="Times New Roman" w:cs="Times New Roman"/>
                <w:sz w:val="24"/>
                <w:szCs w:val="24"/>
              </w:rPr>
              <w:lastRenderedPageBreak/>
              <w:t>standardiz</w:t>
            </w:r>
            <w:r w:rsidR="00A67F1C">
              <w:rPr>
                <w:rFonts w:ascii="Times New Roman" w:eastAsia="Times New Roman" w:hAnsi="Times New Roman" w:cs="Times New Roman"/>
                <w:sz w:val="24"/>
                <w:szCs w:val="24"/>
              </w:rPr>
              <w:t>e</w:t>
            </w:r>
            <w:r w:rsidRPr="0061492B">
              <w:rPr>
                <w:rFonts w:ascii="Times New Roman" w:eastAsia="Times New Roman" w:hAnsi="Times New Roman" w:cs="Times New Roman"/>
                <w:sz w:val="24"/>
                <w:szCs w:val="24"/>
              </w:rPr>
              <w:t xml:space="preserve"> core practices and procedures between the four divisions</w:t>
            </w:r>
            <w:r w:rsidR="00A67F1C">
              <w:rPr>
                <w:rFonts w:ascii="Times New Roman" w:eastAsia="Times New Roman" w:hAnsi="Times New Roman" w:cs="Times New Roman"/>
                <w:sz w:val="24"/>
                <w:szCs w:val="24"/>
              </w:rPr>
              <w:t xml:space="preserve"> when feasible</w:t>
            </w:r>
            <w:r w:rsidRPr="0061492B">
              <w:rPr>
                <w:rFonts w:ascii="Times New Roman" w:eastAsia="Times New Roman" w:hAnsi="Times New Roman" w:cs="Times New Roman"/>
                <w:sz w:val="24"/>
                <w:szCs w:val="24"/>
              </w:rPr>
              <w:t>.</w:t>
            </w:r>
          </w:p>
        </w:tc>
        <w:tc>
          <w:tcPr>
            <w:tcW w:w="2070" w:type="dxa"/>
          </w:tcPr>
          <w:p w:rsidR="003542CD" w:rsidRPr="00524C59" w:rsidRDefault="00A67F1C"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lastRenderedPageBreak/>
              <w:t xml:space="preserve">DOTS </w:t>
            </w:r>
            <w:r w:rsidR="0061492B" w:rsidRPr="0061492B">
              <w:rPr>
                <w:rFonts w:ascii="Times New Roman" w:eastAsia="Times New Roman" w:hAnsi="Times New Roman" w:cs="Times New Roman"/>
                <w:sz w:val="24"/>
                <w:szCs w:val="20"/>
              </w:rPr>
              <w:t>&amp; T/S Managers</w:t>
            </w:r>
          </w:p>
        </w:tc>
        <w:tc>
          <w:tcPr>
            <w:tcW w:w="2430" w:type="dxa"/>
          </w:tcPr>
          <w:p w:rsidR="003542CD" w:rsidRPr="00DA478A" w:rsidRDefault="003542CD" w:rsidP="00DA478A">
            <w:pPr>
              <w:spacing w:after="0" w:line="240" w:lineRule="auto"/>
              <w:rPr>
                <w:rFonts w:ascii="Times New Roman" w:eastAsia="Times New Roman" w:hAnsi="Times New Roman" w:cs="Times New Roman"/>
                <w:color w:val="000000"/>
                <w:sz w:val="24"/>
                <w:szCs w:val="20"/>
              </w:rPr>
            </w:pPr>
          </w:p>
        </w:tc>
        <w:tc>
          <w:tcPr>
            <w:tcW w:w="2340" w:type="dxa"/>
          </w:tcPr>
          <w:p w:rsidR="003542CD" w:rsidRPr="00DA478A" w:rsidRDefault="003542CD" w:rsidP="00DA478A">
            <w:pPr>
              <w:spacing w:after="0" w:line="240" w:lineRule="auto"/>
              <w:rPr>
                <w:rFonts w:ascii="Times New Roman" w:eastAsia="Times New Roman" w:hAnsi="Times New Roman" w:cs="Times New Roman"/>
                <w:color w:val="000000"/>
                <w:sz w:val="24"/>
                <w:szCs w:val="20"/>
              </w:rPr>
            </w:pPr>
          </w:p>
        </w:tc>
      </w:tr>
      <w:tr w:rsidR="003542CD" w:rsidRPr="00DA478A" w:rsidTr="00EB19CE">
        <w:trPr>
          <w:trHeight w:val="791"/>
        </w:trPr>
        <w:tc>
          <w:tcPr>
            <w:tcW w:w="2970" w:type="dxa"/>
          </w:tcPr>
          <w:p w:rsidR="003542CD" w:rsidRPr="00524C59" w:rsidRDefault="00A67F1C" w:rsidP="00163A8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lastRenderedPageBreak/>
              <w:t xml:space="preserve">DOTS </w:t>
            </w:r>
            <w:r w:rsidR="00AB7C38" w:rsidRPr="00AB7C38">
              <w:rPr>
                <w:rFonts w:ascii="Times New Roman" w:eastAsia="Times New Roman" w:hAnsi="Times New Roman" w:cs="Times New Roman"/>
                <w:sz w:val="24"/>
                <w:szCs w:val="20"/>
              </w:rPr>
              <w:t xml:space="preserve">and T/S Managers will </w:t>
            </w:r>
            <w:r w:rsidR="00163A8D">
              <w:rPr>
                <w:rFonts w:ascii="Times New Roman" w:eastAsia="Times New Roman" w:hAnsi="Times New Roman" w:cs="Times New Roman"/>
                <w:sz w:val="24"/>
                <w:szCs w:val="20"/>
              </w:rPr>
              <w:t>work with program to establish Safety Notice Boards at all relevant locations.</w:t>
            </w:r>
          </w:p>
        </w:tc>
        <w:tc>
          <w:tcPr>
            <w:tcW w:w="3510" w:type="dxa"/>
          </w:tcPr>
          <w:p w:rsidR="003542CD" w:rsidRPr="00524C59" w:rsidRDefault="00163A8D" w:rsidP="00EB19CE">
            <w:pPr>
              <w:spacing w:after="0" w:line="240" w:lineRule="auto"/>
              <w:rPr>
                <w:rFonts w:ascii="Times New Roman" w:hAnsi="Times New Roman"/>
                <w:sz w:val="24"/>
                <w:szCs w:val="24"/>
              </w:rPr>
            </w:pPr>
            <w:r>
              <w:rPr>
                <w:rFonts w:ascii="Times New Roman" w:hAnsi="Times New Roman"/>
                <w:sz w:val="24"/>
                <w:szCs w:val="24"/>
              </w:rPr>
              <w:t xml:space="preserve">Currently, a small number of SVS program locations have dedicated Safety Notice Boards. </w:t>
            </w:r>
          </w:p>
        </w:tc>
        <w:tc>
          <w:tcPr>
            <w:tcW w:w="5130" w:type="dxa"/>
          </w:tcPr>
          <w:p w:rsidR="003542CD" w:rsidRPr="00524C59" w:rsidRDefault="006A3464" w:rsidP="006A3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Transportation/Safety Department</w:t>
            </w:r>
            <w:r w:rsidR="00AB7C38" w:rsidRPr="00AB7C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coordinate with Business and Program to install dedicated Transportation and Safety boards in each SVS location. PDs will post information when received from Transportation/Safety. </w:t>
            </w:r>
          </w:p>
        </w:tc>
        <w:tc>
          <w:tcPr>
            <w:tcW w:w="2070" w:type="dxa"/>
          </w:tcPr>
          <w:p w:rsidR="003542CD" w:rsidRDefault="006A3464"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DOTS &amp; T/S Managers</w:t>
            </w:r>
            <w:r w:rsidR="00191375">
              <w:rPr>
                <w:rFonts w:ascii="Times New Roman" w:eastAsia="Times New Roman" w:hAnsi="Times New Roman" w:cs="Times New Roman"/>
                <w:color w:val="000000"/>
                <w:sz w:val="24"/>
                <w:szCs w:val="24"/>
              </w:rPr>
              <w:t>,</w:t>
            </w:r>
          </w:p>
          <w:p w:rsidR="006A3464" w:rsidRDefault="006A3464"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Business</w:t>
            </w:r>
            <w:r w:rsidR="00191375">
              <w:rPr>
                <w:rFonts w:ascii="Times New Roman" w:eastAsia="Times New Roman" w:hAnsi="Times New Roman" w:cs="Times New Roman"/>
                <w:sz w:val="24"/>
                <w:szCs w:val="20"/>
              </w:rPr>
              <w:t>,</w:t>
            </w:r>
          </w:p>
          <w:p w:rsidR="006A3464" w:rsidRPr="00524C59" w:rsidRDefault="006A3464"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PDs</w:t>
            </w:r>
          </w:p>
        </w:tc>
        <w:tc>
          <w:tcPr>
            <w:tcW w:w="2430" w:type="dxa"/>
          </w:tcPr>
          <w:p w:rsidR="003542CD" w:rsidRPr="00DA478A" w:rsidRDefault="003542CD" w:rsidP="00DA478A">
            <w:pPr>
              <w:spacing w:after="0" w:line="240" w:lineRule="auto"/>
              <w:rPr>
                <w:rFonts w:ascii="Times New Roman" w:eastAsia="Times New Roman" w:hAnsi="Times New Roman" w:cs="Times New Roman"/>
                <w:color w:val="000000"/>
                <w:sz w:val="24"/>
                <w:szCs w:val="20"/>
              </w:rPr>
            </w:pPr>
          </w:p>
        </w:tc>
        <w:tc>
          <w:tcPr>
            <w:tcW w:w="2340" w:type="dxa"/>
          </w:tcPr>
          <w:p w:rsidR="003542CD" w:rsidRPr="00DA478A" w:rsidRDefault="003542CD" w:rsidP="00DA478A">
            <w:pPr>
              <w:spacing w:after="0" w:line="240" w:lineRule="auto"/>
              <w:rPr>
                <w:rFonts w:ascii="Times New Roman" w:eastAsia="Times New Roman" w:hAnsi="Times New Roman" w:cs="Times New Roman"/>
                <w:color w:val="000000"/>
                <w:sz w:val="24"/>
                <w:szCs w:val="20"/>
              </w:rPr>
            </w:pPr>
          </w:p>
        </w:tc>
      </w:tr>
      <w:tr w:rsidR="003542CD" w:rsidRPr="00DA478A" w:rsidTr="00EB19CE">
        <w:trPr>
          <w:trHeight w:val="791"/>
        </w:trPr>
        <w:tc>
          <w:tcPr>
            <w:tcW w:w="2970" w:type="dxa"/>
          </w:tcPr>
          <w:p w:rsidR="003542CD" w:rsidRPr="00524C59" w:rsidRDefault="00A67F1C" w:rsidP="006A346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 xml:space="preserve">DOTS </w:t>
            </w:r>
            <w:r w:rsidR="0061492B" w:rsidRPr="0061492B">
              <w:rPr>
                <w:rFonts w:ascii="Times New Roman" w:eastAsia="Times New Roman" w:hAnsi="Times New Roman" w:cs="Times New Roman"/>
                <w:sz w:val="24"/>
                <w:szCs w:val="20"/>
              </w:rPr>
              <w:t xml:space="preserve">and T/S Managers will </w:t>
            </w:r>
            <w:r w:rsidR="006A3464">
              <w:rPr>
                <w:rFonts w:ascii="Times New Roman" w:eastAsia="Times New Roman" w:hAnsi="Times New Roman" w:cs="Times New Roman"/>
                <w:sz w:val="24"/>
                <w:szCs w:val="20"/>
              </w:rPr>
              <w:t>create a form that documents follow up activities in response to</w:t>
            </w:r>
            <w:r w:rsidR="0061492B" w:rsidRPr="0061492B">
              <w:rPr>
                <w:rFonts w:ascii="Times New Roman" w:eastAsia="Times New Roman" w:hAnsi="Times New Roman" w:cs="Times New Roman"/>
                <w:sz w:val="24"/>
                <w:szCs w:val="20"/>
              </w:rPr>
              <w:t xml:space="preserve"> External Inspections.</w:t>
            </w:r>
          </w:p>
        </w:tc>
        <w:tc>
          <w:tcPr>
            <w:tcW w:w="3510" w:type="dxa"/>
          </w:tcPr>
          <w:p w:rsidR="003542CD" w:rsidRPr="00524C59" w:rsidRDefault="0061492B" w:rsidP="00EB19CE">
            <w:pPr>
              <w:spacing w:after="0" w:line="240" w:lineRule="auto"/>
              <w:rPr>
                <w:rFonts w:ascii="Times New Roman" w:hAnsi="Times New Roman"/>
                <w:sz w:val="24"/>
                <w:szCs w:val="24"/>
              </w:rPr>
            </w:pPr>
            <w:r w:rsidRPr="0061492B">
              <w:rPr>
                <w:rFonts w:ascii="Times New Roman" w:hAnsi="Times New Roman"/>
                <w:sz w:val="24"/>
                <w:szCs w:val="24"/>
              </w:rPr>
              <w:t>Currently there is no formal documentation of potential safety issues found on External Inspections.</w:t>
            </w:r>
          </w:p>
        </w:tc>
        <w:tc>
          <w:tcPr>
            <w:tcW w:w="5130" w:type="dxa"/>
          </w:tcPr>
          <w:p w:rsidR="003542CD" w:rsidRPr="00524C59" w:rsidRDefault="00A67F1C" w:rsidP="00EB1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DOTS </w:t>
            </w:r>
            <w:r w:rsidR="0061492B" w:rsidRPr="0061492B">
              <w:rPr>
                <w:rFonts w:ascii="Times New Roman" w:eastAsia="Times New Roman" w:hAnsi="Times New Roman" w:cs="Times New Roman"/>
                <w:sz w:val="24"/>
                <w:szCs w:val="24"/>
              </w:rPr>
              <w:t>and &amp; T/S Manager will collaborate to create a standardized attachment to be appended to any external safety review with an action plan or determination of applicability, along with responsibility and time frame for resolution.</w:t>
            </w:r>
          </w:p>
        </w:tc>
        <w:tc>
          <w:tcPr>
            <w:tcW w:w="2070" w:type="dxa"/>
          </w:tcPr>
          <w:p w:rsidR="003542CD" w:rsidRPr="00524C59" w:rsidRDefault="00A67F1C"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 xml:space="preserve">DOTS </w:t>
            </w:r>
            <w:r w:rsidR="0061492B" w:rsidRPr="0061492B">
              <w:rPr>
                <w:rFonts w:ascii="Times New Roman" w:eastAsia="Times New Roman" w:hAnsi="Times New Roman" w:cs="Times New Roman"/>
                <w:sz w:val="24"/>
                <w:szCs w:val="20"/>
              </w:rPr>
              <w:t>&amp; T/S Managers</w:t>
            </w:r>
          </w:p>
        </w:tc>
        <w:tc>
          <w:tcPr>
            <w:tcW w:w="2430" w:type="dxa"/>
          </w:tcPr>
          <w:p w:rsidR="003542CD" w:rsidRPr="00DA478A" w:rsidRDefault="003542CD" w:rsidP="00DA478A">
            <w:pPr>
              <w:spacing w:after="0" w:line="240" w:lineRule="auto"/>
              <w:rPr>
                <w:rFonts w:ascii="Times New Roman" w:eastAsia="Times New Roman" w:hAnsi="Times New Roman" w:cs="Times New Roman"/>
                <w:color w:val="000000"/>
                <w:sz w:val="24"/>
                <w:szCs w:val="20"/>
              </w:rPr>
            </w:pPr>
          </w:p>
        </w:tc>
        <w:tc>
          <w:tcPr>
            <w:tcW w:w="2340" w:type="dxa"/>
          </w:tcPr>
          <w:p w:rsidR="003542CD" w:rsidRPr="00DA478A" w:rsidRDefault="003542CD" w:rsidP="00DA478A">
            <w:pPr>
              <w:spacing w:after="0" w:line="240" w:lineRule="auto"/>
              <w:rPr>
                <w:rFonts w:ascii="Times New Roman" w:eastAsia="Times New Roman" w:hAnsi="Times New Roman" w:cs="Times New Roman"/>
                <w:color w:val="000000"/>
                <w:sz w:val="24"/>
                <w:szCs w:val="20"/>
              </w:rPr>
            </w:pPr>
          </w:p>
        </w:tc>
      </w:tr>
      <w:tr w:rsidR="00AB7C38" w:rsidRPr="00DA478A" w:rsidTr="00EB19CE">
        <w:trPr>
          <w:trHeight w:val="791"/>
        </w:trPr>
        <w:tc>
          <w:tcPr>
            <w:tcW w:w="2970" w:type="dxa"/>
          </w:tcPr>
          <w:p w:rsidR="00AB7C38" w:rsidRPr="0061492B" w:rsidRDefault="006A3464" w:rsidP="003F7CE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DOTS</w:t>
            </w:r>
            <w:r w:rsidR="003F7CE2">
              <w:rPr>
                <w:rFonts w:ascii="Times New Roman" w:eastAsia="Times New Roman" w:hAnsi="Times New Roman" w:cs="Times New Roman"/>
                <w:sz w:val="24"/>
                <w:szCs w:val="20"/>
              </w:rPr>
              <w:t xml:space="preserve"> and</w:t>
            </w:r>
            <w:r w:rsidR="00AB7C38" w:rsidRPr="00AB7C38">
              <w:rPr>
                <w:rFonts w:ascii="Times New Roman" w:eastAsia="Times New Roman" w:hAnsi="Times New Roman" w:cs="Times New Roman"/>
                <w:sz w:val="24"/>
                <w:szCs w:val="20"/>
              </w:rPr>
              <w:t xml:space="preserve"> T/S Managers </w:t>
            </w:r>
            <w:r w:rsidR="003F7CE2">
              <w:rPr>
                <w:rFonts w:ascii="Times New Roman" w:eastAsia="Times New Roman" w:hAnsi="Times New Roman" w:cs="Times New Roman"/>
                <w:sz w:val="24"/>
                <w:szCs w:val="20"/>
              </w:rPr>
              <w:t>will identify two additional vendors for fleet repairs in each division.</w:t>
            </w:r>
          </w:p>
        </w:tc>
        <w:tc>
          <w:tcPr>
            <w:tcW w:w="3510" w:type="dxa"/>
          </w:tcPr>
          <w:p w:rsidR="00AB7C38" w:rsidRDefault="00AB7C38" w:rsidP="003F7CE2">
            <w:pPr>
              <w:spacing w:after="0" w:line="240" w:lineRule="auto"/>
              <w:rPr>
                <w:rFonts w:ascii="Times New Roman" w:hAnsi="Times New Roman"/>
                <w:sz w:val="24"/>
                <w:szCs w:val="24"/>
              </w:rPr>
            </w:pPr>
            <w:r w:rsidRPr="00AB7C38">
              <w:rPr>
                <w:rFonts w:ascii="Times New Roman" w:hAnsi="Times New Roman"/>
                <w:sz w:val="24"/>
                <w:szCs w:val="24"/>
              </w:rPr>
              <w:t>The four Division</w:t>
            </w:r>
            <w:r w:rsidR="003F7CE2">
              <w:rPr>
                <w:rFonts w:ascii="Times New Roman" w:hAnsi="Times New Roman"/>
                <w:sz w:val="24"/>
                <w:szCs w:val="24"/>
              </w:rPr>
              <w:t xml:space="preserve">s do not currently </w:t>
            </w:r>
            <w:r w:rsidRPr="00AB7C38">
              <w:rPr>
                <w:rFonts w:ascii="Times New Roman" w:hAnsi="Times New Roman"/>
                <w:sz w:val="24"/>
                <w:szCs w:val="24"/>
              </w:rPr>
              <w:t>have sufficient qualified and authorized venders to choose from.</w:t>
            </w:r>
          </w:p>
        </w:tc>
        <w:tc>
          <w:tcPr>
            <w:tcW w:w="5130" w:type="dxa"/>
          </w:tcPr>
          <w:p w:rsidR="00AB7C38" w:rsidRPr="00AB7C38" w:rsidRDefault="003F7CE2" w:rsidP="000B6C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DOT</w:t>
            </w:r>
            <w:r w:rsidR="000B6C2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will work with T/S Managers to identify vendor needs in e</w:t>
            </w:r>
            <w:r w:rsidR="000B6C22">
              <w:rPr>
                <w:rFonts w:ascii="Times New Roman" w:eastAsia="Times New Roman" w:hAnsi="Times New Roman" w:cs="Times New Roman"/>
                <w:color w:val="000000"/>
                <w:sz w:val="24"/>
                <w:szCs w:val="24"/>
              </w:rPr>
              <w:t xml:space="preserve">ach division. </w:t>
            </w:r>
          </w:p>
        </w:tc>
        <w:tc>
          <w:tcPr>
            <w:tcW w:w="2070" w:type="dxa"/>
          </w:tcPr>
          <w:p w:rsidR="00AB7C38" w:rsidRPr="0061492B" w:rsidRDefault="006A3464" w:rsidP="000B6C2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DOTS</w:t>
            </w:r>
            <w:r w:rsidR="000B6C22">
              <w:rPr>
                <w:rFonts w:ascii="Times New Roman" w:eastAsia="Times New Roman" w:hAnsi="Times New Roman" w:cs="Times New Roman"/>
                <w:sz w:val="24"/>
                <w:szCs w:val="20"/>
              </w:rPr>
              <w:t>, T/S Managers</w:t>
            </w:r>
          </w:p>
        </w:tc>
        <w:tc>
          <w:tcPr>
            <w:tcW w:w="2430" w:type="dxa"/>
          </w:tcPr>
          <w:p w:rsidR="00AB7C38" w:rsidRPr="00DA478A" w:rsidRDefault="00AB7C38" w:rsidP="00DA478A">
            <w:pPr>
              <w:spacing w:after="0" w:line="240" w:lineRule="auto"/>
              <w:rPr>
                <w:rFonts w:ascii="Times New Roman" w:eastAsia="Times New Roman" w:hAnsi="Times New Roman" w:cs="Times New Roman"/>
                <w:color w:val="000000"/>
                <w:sz w:val="24"/>
                <w:szCs w:val="20"/>
              </w:rPr>
            </w:pPr>
          </w:p>
        </w:tc>
        <w:tc>
          <w:tcPr>
            <w:tcW w:w="2340" w:type="dxa"/>
          </w:tcPr>
          <w:p w:rsidR="00AB7C38" w:rsidRPr="00DA478A" w:rsidRDefault="00AB7C38" w:rsidP="00DA478A">
            <w:pPr>
              <w:spacing w:after="0" w:line="240" w:lineRule="auto"/>
              <w:rPr>
                <w:rFonts w:ascii="Times New Roman" w:eastAsia="Times New Roman" w:hAnsi="Times New Roman" w:cs="Times New Roman"/>
                <w:color w:val="000000"/>
                <w:sz w:val="24"/>
                <w:szCs w:val="20"/>
              </w:rPr>
            </w:pPr>
          </w:p>
        </w:tc>
      </w:tr>
    </w:tbl>
    <w:p w:rsidR="00DA478A" w:rsidRPr="00DA478A" w:rsidRDefault="00DA478A" w:rsidP="00DA478A">
      <w:pPr>
        <w:spacing w:after="0" w:line="240" w:lineRule="auto"/>
        <w:rPr>
          <w:rFonts w:ascii="Times New Roman" w:eastAsia="Times New Roman" w:hAnsi="Times New Roman" w:cs="Times New Roman"/>
          <w:color w:val="FF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510"/>
        <w:gridCol w:w="5040"/>
        <w:gridCol w:w="1980"/>
        <w:gridCol w:w="2070"/>
        <w:gridCol w:w="2342"/>
      </w:tblGrid>
      <w:tr w:rsidR="00DA478A" w:rsidRPr="00DA478A" w:rsidTr="00EB19CE">
        <w:trPr>
          <w:trHeight w:val="840"/>
        </w:trPr>
        <w:tc>
          <w:tcPr>
            <w:tcW w:w="18470" w:type="dxa"/>
            <w:gridSpan w:val="6"/>
          </w:tcPr>
          <w:p w:rsidR="00DA478A" w:rsidRPr="00DA478A" w:rsidRDefault="00DA478A" w:rsidP="00DA478A">
            <w:pPr>
              <w:keepNext/>
              <w:spacing w:after="0" w:line="240" w:lineRule="auto"/>
              <w:outlineLvl w:val="0"/>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w:t>
            </w:r>
            <w:r w:rsidRPr="00DA478A">
              <w:rPr>
                <w:rFonts w:ascii="Times New Roman" w:eastAsia="Times New Roman" w:hAnsi="Times New Roman" w:cs="Times New Roman"/>
                <w:color w:val="943634" w:themeColor="accent2" w:themeShade="BF"/>
                <w:sz w:val="26"/>
                <w:szCs w:val="26"/>
              </w:rPr>
              <w:t xml:space="preserve"> </w:t>
            </w:r>
            <w:r w:rsidRPr="00DA478A">
              <w:rPr>
                <w:rFonts w:ascii="Times New Roman" w:eastAsia="Times New Roman" w:hAnsi="Times New Roman" w:cs="Times New Roman"/>
                <w:b/>
                <w:color w:val="943634" w:themeColor="accent2" w:themeShade="BF"/>
                <w:sz w:val="26"/>
                <w:szCs w:val="26"/>
              </w:rPr>
              <w:t>FINANCE</w:t>
            </w:r>
          </w:p>
          <w:p w:rsidR="00DA478A" w:rsidRPr="00DA478A" w:rsidRDefault="00DA478A" w:rsidP="00DA478A">
            <w:pPr>
              <w:spacing w:after="0" w:line="240" w:lineRule="auto"/>
              <w:rPr>
                <w:rFonts w:ascii="Times New Roman" w:eastAsia="Times New Roman" w:hAnsi="Times New Roman" w:cs="Times New Roman"/>
                <w:color w:val="943634" w:themeColor="accent2" w:themeShade="BF"/>
                <w:sz w:val="24"/>
                <w:szCs w:val="20"/>
              </w:rPr>
            </w:pPr>
            <w:r w:rsidRPr="00DA478A">
              <w:rPr>
                <w:rFonts w:ascii="Times New Roman" w:eastAsia="Times New Roman" w:hAnsi="Times New Roman" w:cs="Times New Roman"/>
                <w:b/>
                <w:color w:val="943634" w:themeColor="accent2" w:themeShade="BF"/>
                <w:sz w:val="26"/>
                <w:szCs w:val="26"/>
              </w:rPr>
              <w:t>SVS will remain financially sound, improving its business functions through effective management, controlled growth and efficient use of resources.</w:t>
            </w:r>
          </w:p>
          <w:p w:rsidR="00DA478A" w:rsidRPr="00DA478A" w:rsidRDefault="00DA478A" w:rsidP="00DA478A">
            <w:pPr>
              <w:spacing w:after="0" w:line="240" w:lineRule="auto"/>
              <w:ind w:left="108"/>
              <w:rPr>
                <w:rFonts w:ascii="Times New Roman" w:eastAsia="Times New Roman" w:hAnsi="Times New Roman" w:cs="Times New Roman"/>
                <w:sz w:val="24"/>
                <w:szCs w:val="20"/>
              </w:rPr>
            </w:pPr>
          </w:p>
        </w:tc>
      </w:tr>
      <w:tr w:rsidR="00DA478A" w:rsidRPr="00DA478A" w:rsidTr="00EB19CE">
        <w:trPr>
          <w:trHeight w:val="629"/>
        </w:trPr>
        <w:tc>
          <w:tcPr>
            <w:tcW w:w="3528" w:type="dxa"/>
          </w:tcPr>
          <w:p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ANNUAL OBJECTIVES</w:t>
            </w:r>
          </w:p>
        </w:tc>
        <w:tc>
          <w:tcPr>
            <w:tcW w:w="3510" w:type="dxa"/>
          </w:tcPr>
          <w:p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CURRENT STATUS</w:t>
            </w:r>
          </w:p>
        </w:tc>
        <w:tc>
          <w:tcPr>
            <w:tcW w:w="5040" w:type="dxa"/>
          </w:tcPr>
          <w:p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PLANS OF ACTION</w:t>
            </w:r>
          </w:p>
        </w:tc>
        <w:tc>
          <w:tcPr>
            <w:tcW w:w="1980" w:type="dxa"/>
          </w:tcPr>
          <w:p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PERSON (S) RESPONSIBLE</w:t>
            </w:r>
          </w:p>
        </w:tc>
        <w:tc>
          <w:tcPr>
            <w:tcW w:w="2070" w:type="dxa"/>
          </w:tcPr>
          <w:p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ANNUAL PROGRESS</w:t>
            </w:r>
          </w:p>
        </w:tc>
        <w:tc>
          <w:tcPr>
            <w:tcW w:w="2342" w:type="dxa"/>
          </w:tcPr>
          <w:p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EXTENUATING CIRCUMSTANCES</w:t>
            </w:r>
          </w:p>
        </w:tc>
      </w:tr>
      <w:tr w:rsidR="00524C59" w:rsidRPr="00DA478A" w:rsidTr="00524C59">
        <w:trPr>
          <w:cantSplit/>
        </w:trPr>
        <w:tc>
          <w:tcPr>
            <w:tcW w:w="3528" w:type="dxa"/>
            <w:shd w:val="clear" w:color="auto" w:fill="auto"/>
          </w:tcPr>
          <w:p w:rsidR="00524C59" w:rsidRPr="00DA478A" w:rsidRDefault="00524C59" w:rsidP="00DA478A">
            <w:pPr>
              <w:spacing w:after="0" w:line="240" w:lineRule="auto"/>
              <w:rPr>
                <w:rFonts w:ascii="Times New Roman" w:eastAsia="Times New Roman" w:hAnsi="Times New Roman" w:cs="Times New Roman"/>
                <w:sz w:val="24"/>
                <w:szCs w:val="20"/>
              </w:rPr>
            </w:pPr>
            <w:r w:rsidRPr="00DA478A">
              <w:rPr>
                <w:rFonts w:ascii="Times New Roman" w:eastAsia="Times New Roman" w:hAnsi="Times New Roman" w:cs="Times New Roman"/>
                <w:sz w:val="24"/>
                <w:szCs w:val="20"/>
              </w:rPr>
              <w:t>Maintain levels of aged receivables over 90 days and 60 days at a total of 4% or lower on regional center and rehab billing.</w:t>
            </w:r>
          </w:p>
        </w:tc>
        <w:tc>
          <w:tcPr>
            <w:tcW w:w="3510" w:type="dxa"/>
            <w:shd w:val="clear" w:color="auto" w:fill="auto"/>
          </w:tcPr>
          <w:p w:rsidR="00524C59" w:rsidRDefault="00524C59"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total amount of aged receivables is at 3.25%. </w:t>
            </w:r>
          </w:p>
          <w:p w:rsidR="00524C59" w:rsidRPr="00DA478A" w:rsidRDefault="00524C59"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Of that 3.25%, 0.32% is over 90 days and 0.27% is over 60 days. </w:t>
            </w:r>
          </w:p>
        </w:tc>
        <w:tc>
          <w:tcPr>
            <w:tcW w:w="5040" w:type="dxa"/>
            <w:shd w:val="clear" w:color="auto" w:fill="auto"/>
          </w:tcPr>
          <w:p w:rsidR="00524C59" w:rsidRPr="00DA478A" w:rsidRDefault="00524C59" w:rsidP="00DA478A">
            <w:pPr>
              <w:spacing w:after="0" w:line="240" w:lineRule="auto"/>
              <w:rPr>
                <w:rFonts w:ascii="Times New Roman" w:eastAsia="Times New Roman" w:hAnsi="Times New Roman" w:cs="Times New Roman"/>
                <w:sz w:val="24"/>
                <w:szCs w:val="20"/>
              </w:rPr>
            </w:pPr>
            <w:r w:rsidRPr="00DA478A">
              <w:rPr>
                <w:rFonts w:ascii="Times New Roman" w:eastAsia="Times New Roman" w:hAnsi="Times New Roman" w:cs="Times New Roman"/>
                <w:sz w:val="24"/>
                <w:szCs w:val="20"/>
              </w:rPr>
              <w:t>Maintain receivables over 60 and 90 days at a total of 5% or better.</w:t>
            </w:r>
          </w:p>
        </w:tc>
        <w:tc>
          <w:tcPr>
            <w:tcW w:w="1980" w:type="dxa"/>
            <w:shd w:val="clear" w:color="auto" w:fill="auto"/>
          </w:tcPr>
          <w:p w:rsidR="00524C59" w:rsidRPr="00DA478A" w:rsidRDefault="00524C59" w:rsidP="00DA478A">
            <w:pPr>
              <w:spacing w:after="0" w:line="240" w:lineRule="auto"/>
              <w:rPr>
                <w:rFonts w:ascii="Times New Roman" w:eastAsia="Times New Roman" w:hAnsi="Times New Roman" w:cs="Times New Roman"/>
                <w:sz w:val="24"/>
                <w:szCs w:val="20"/>
              </w:rPr>
            </w:pPr>
            <w:r w:rsidRPr="00DA478A">
              <w:rPr>
                <w:rFonts w:ascii="Times New Roman" w:eastAsia="Times New Roman" w:hAnsi="Times New Roman" w:cs="Times New Roman"/>
                <w:sz w:val="24"/>
                <w:szCs w:val="20"/>
              </w:rPr>
              <w:t>DOF, A/R staff</w:t>
            </w:r>
          </w:p>
        </w:tc>
        <w:tc>
          <w:tcPr>
            <w:tcW w:w="2070" w:type="dxa"/>
          </w:tcPr>
          <w:p w:rsidR="00524C59" w:rsidRPr="00DA478A" w:rsidRDefault="00524C59" w:rsidP="00DA478A">
            <w:pPr>
              <w:spacing w:after="0" w:line="240" w:lineRule="auto"/>
              <w:rPr>
                <w:rFonts w:ascii="Times New Roman" w:eastAsia="Times New Roman" w:hAnsi="Times New Roman" w:cs="Times New Roman"/>
                <w:b/>
                <w:bCs/>
                <w:sz w:val="24"/>
                <w:szCs w:val="20"/>
              </w:rPr>
            </w:pPr>
          </w:p>
        </w:tc>
        <w:tc>
          <w:tcPr>
            <w:tcW w:w="2342" w:type="dxa"/>
          </w:tcPr>
          <w:p w:rsidR="00524C59" w:rsidRPr="00DA478A" w:rsidRDefault="00524C59" w:rsidP="00DA478A">
            <w:pPr>
              <w:spacing w:after="0" w:line="240" w:lineRule="auto"/>
              <w:rPr>
                <w:rFonts w:ascii="Times New Roman" w:eastAsia="Times New Roman" w:hAnsi="Times New Roman" w:cs="Times New Roman"/>
                <w:b/>
                <w:bCs/>
                <w:sz w:val="24"/>
                <w:szCs w:val="20"/>
              </w:rPr>
            </w:pPr>
          </w:p>
        </w:tc>
      </w:tr>
      <w:tr w:rsidR="00524C59" w:rsidRPr="00DA478A" w:rsidTr="00524C59">
        <w:trPr>
          <w:cantSplit/>
          <w:trHeight w:val="1367"/>
        </w:trPr>
        <w:tc>
          <w:tcPr>
            <w:tcW w:w="3528" w:type="dxa"/>
            <w:shd w:val="clear" w:color="auto" w:fill="auto"/>
          </w:tcPr>
          <w:p w:rsidR="00524C59" w:rsidRPr="00DA478A" w:rsidRDefault="00524C59" w:rsidP="00DA478A">
            <w:pPr>
              <w:spacing w:after="0" w:line="240" w:lineRule="auto"/>
              <w:rPr>
                <w:rFonts w:ascii="Times New Roman" w:eastAsia="Times New Roman" w:hAnsi="Times New Roman" w:cs="Times New Roman"/>
                <w:sz w:val="24"/>
                <w:szCs w:val="20"/>
              </w:rPr>
            </w:pPr>
            <w:r w:rsidRPr="00DA478A">
              <w:rPr>
                <w:rFonts w:ascii="Times New Roman" w:eastAsia="Times New Roman" w:hAnsi="Times New Roman" w:cs="Times New Roman"/>
                <w:sz w:val="24"/>
                <w:szCs w:val="20"/>
              </w:rPr>
              <w:t>Maintain levels of aged receivables over 90 days and 60 days at a total of 15% or lower on CCB billing.</w:t>
            </w:r>
          </w:p>
        </w:tc>
        <w:tc>
          <w:tcPr>
            <w:tcW w:w="3510" w:type="dxa"/>
            <w:shd w:val="clear" w:color="auto" w:fill="auto"/>
          </w:tcPr>
          <w:p w:rsidR="00524C59" w:rsidRDefault="00524C59"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total amount of aged receivables is 10%. </w:t>
            </w:r>
          </w:p>
          <w:p w:rsidR="00524C59" w:rsidRPr="00317275" w:rsidRDefault="00524C59"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Of that 10%, 1% is over 90 days and 9% is over 60 days.</w:t>
            </w:r>
          </w:p>
        </w:tc>
        <w:tc>
          <w:tcPr>
            <w:tcW w:w="5040" w:type="dxa"/>
            <w:shd w:val="clear" w:color="auto" w:fill="auto"/>
          </w:tcPr>
          <w:p w:rsidR="00524C59" w:rsidRPr="00DA478A" w:rsidRDefault="00524C59" w:rsidP="00DA478A">
            <w:pPr>
              <w:spacing w:after="0" w:line="240" w:lineRule="auto"/>
              <w:rPr>
                <w:rFonts w:ascii="Times New Roman" w:eastAsia="Times New Roman" w:hAnsi="Times New Roman" w:cs="Times New Roman"/>
                <w:b/>
                <w:bCs/>
                <w:sz w:val="24"/>
                <w:szCs w:val="20"/>
              </w:rPr>
            </w:pPr>
            <w:r w:rsidRPr="00DA478A">
              <w:rPr>
                <w:rFonts w:ascii="Times New Roman" w:eastAsia="Times New Roman" w:hAnsi="Times New Roman" w:cs="Times New Roman"/>
                <w:sz w:val="24"/>
                <w:szCs w:val="20"/>
              </w:rPr>
              <w:t>Maintain receivables over 60 and 90 days at a total of 15% or better.</w:t>
            </w:r>
          </w:p>
        </w:tc>
        <w:tc>
          <w:tcPr>
            <w:tcW w:w="1980" w:type="dxa"/>
            <w:shd w:val="clear" w:color="auto" w:fill="auto"/>
          </w:tcPr>
          <w:p w:rsidR="00524C59" w:rsidRPr="00DA478A" w:rsidRDefault="00524C59" w:rsidP="00DA478A">
            <w:pPr>
              <w:spacing w:after="0" w:line="240" w:lineRule="auto"/>
              <w:rPr>
                <w:rFonts w:ascii="Times New Roman" w:eastAsia="Times New Roman" w:hAnsi="Times New Roman" w:cs="Times New Roman"/>
                <w:sz w:val="24"/>
                <w:szCs w:val="20"/>
              </w:rPr>
            </w:pPr>
            <w:r w:rsidRPr="00DA478A">
              <w:rPr>
                <w:rFonts w:ascii="Times New Roman" w:eastAsia="Times New Roman" w:hAnsi="Times New Roman" w:cs="Times New Roman"/>
                <w:sz w:val="24"/>
                <w:szCs w:val="20"/>
              </w:rPr>
              <w:t>DOF, A/R Staff</w:t>
            </w:r>
          </w:p>
        </w:tc>
        <w:tc>
          <w:tcPr>
            <w:tcW w:w="2070" w:type="dxa"/>
          </w:tcPr>
          <w:p w:rsidR="00524C59" w:rsidRPr="00DA478A" w:rsidRDefault="00524C59" w:rsidP="00DA478A">
            <w:pPr>
              <w:spacing w:after="0" w:line="240" w:lineRule="auto"/>
              <w:rPr>
                <w:rFonts w:ascii="Times New Roman" w:eastAsia="Times New Roman" w:hAnsi="Times New Roman" w:cs="Times New Roman"/>
                <w:b/>
                <w:bCs/>
                <w:sz w:val="24"/>
                <w:szCs w:val="20"/>
              </w:rPr>
            </w:pPr>
          </w:p>
        </w:tc>
        <w:tc>
          <w:tcPr>
            <w:tcW w:w="2342" w:type="dxa"/>
          </w:tcPr>
          <w:p w:rsidR="00524C59" w:rsidRPr="00DA478A" w:rsidRDefault="00524C59" w:rsidP="00DA478A">
            <w:pPr>
              <w:spacing w:after="0" w:line="240" w:lineRule="auto"/>
              <w:rPr>
                <w:rFonts w:ascii="Times New Roman" w:eastAsia="Times New Roman" w:hAnsi="Times New Roman" w:cs="Times New Roman"/>
                <w:bCs/>
                <w:sz w:val="24"/>
                <w:szCs w:val="20"/>
              </w:rPr>
            </w:pPr>
          </w:p>
        </w:tc>
      </w:tr>
      <w:tr w:rsidR="00B01FC4" w:rsidRPr="00DA478A" w:rsidTr="00524C59">
        <w:trPr>
          <w:trHeight w:val="90"/>
        </w:trPr>
        <w:tc>
          <w:tcPr>
            <w:tcW w:w="3528" w:type="dxa"/>
            <w:shd w:val="clear" w:color="auto" w:fill="auto"/>
          </w:tcPr>
          <w:p w:rsidR="00B01FC4" w:rsidRPr="00DA478A" w:rsidRDefault="00B01FC4"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 xml:space="preserve">SVS will perform internal audits of gasoline usage, vehicle repairs and/or employee reimbursable </w:t>
            </w:r>
            <w:r w:rsidRPr="00DA478A">
              <w:rPr>
                <w:rFonts w:ascii="Times New Roman" w:eastAsia="Times New Roman" w:hAnsi="Times New Roman" w:cs="Times New Roman"/>
                <w:color w:val="000000"/>
                <w:sz w:val="24"/>
                <w:szCs w:val="20"/>
              </w:rPr>
              <w:lastRenderedPageBreak/>
              <w:t xml:space="preserve">mileage upon request.  </w:t>
            </w:r>
          </w:p>
        </w:tc>
        <w:tc>
          <w:tcPr>
            <w:tcW w:w="3510" w:type="dxa"/>
            <w:shd w:val="clear" w:color="auto" w:fill="auto"/>
          </w:tcPr>
          <w:p w:rsidR="00B01FC4" w:rsidRPr="00DA478A" w:rsidRDefault="00B01FC4"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lastRenderedPageBreak/>
              <w:t xml:space="preserve">Audits completed as requested. </w:t>
            </w:r>
          </w:p>
          <w:p w:rsidR="00B01FC4" w:rsidRPr="00DA478A" w:rsidRDefault="00B01FC4" w:rsidP="00EB19CE">
            <w:pPr>
              <w:spacing w:after="0" w:line="240" w:lineRule="auto"/>
              <w:rPr>
                <w:rFonts w:ascii="Times New Roman" w:eastAsia="Times New Roman" w:hAnsi="Times New Roman" w:cs="Times New Roman"/>
                <w:color w:val="000000"/>
                <w:sz w:val="24"/>
                <w:szCs w:val="20"/>
              </w:rPr>
            </w:pPr>
          </w:p>
        </w:tc>
        <w:tc>
          <w:tcPr>
            <w:tcW w:w="5040" w:type="dxa"/>
            <w:shd w:val="clear" w:color="auto" w:fill="auto"/>
          </w:tcPr>
          <w:p w:rsidR="00B01FC4" w:rsidRPr="00DA478A" w:rsidRDefault="00B01FC4" w:rsidP="00DA478A">
            <w:pPr>
              <w:spacing w:after="0" w:line="240" w:lineRule="auto"/>
              <w:ind w:left="-20"/>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We will continue to audit various expenses on the request of Executive Director.</w:t>
            </w:r>
          </w:p>
        </w:tc>
        <w:tc>
          <w:tcPr>
            <w:tcW w:w="1980" w:type="dxa"/>
            <w:shd w:val="clear" w:color="auto" w:fill="auto"/>
          </w:tcPr>
          <w:p w:rsidR="00B01FC4" w:rsidRPr="00DA478A" w:rsidRDefault="00B01FC4" w:rsidP="00DA478A">
            <w:pPr>
              <w:spacing w:after="0" w:line="240" w:lineRule="auto"/>
              <w:ind w:left="104"/>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DOF, DOA, Internal Auditor</w:t>
            </w:r>
          </w:p>
        </w:tc>
        <w:tc>
          <w:tcPr>
            <w:tcW w:w="2070" w:type="dxa"/>
          </w:tcPr>
          <w:p w:rsidR="00B01FC4" w:rsidRPr="00DA478A" w:rsidRDefault="00B01FC4" w:rsidP="00DA478A">
            <w:pPr>
              <w:spacing w:after="0" w:line="240" w:lineRule="auto"/>
              <w:ind w:left="104"/>
              <w:rPr>
                <w:rFonts w:ascii="Times New Roman" w:eastAsia="Times New Roman" w:hAnsi="Times New Roman" w:cs="Times New Roman"/>
                <w:color w:val="000000"/>
                <w:sz w:val="24"/>
                <w:szCs w:val="20"/>
              </w:rPr>
            </w:pPr>
          </w:p>
          <w:p w:rsidR="00B01FC4" w:rsidRPr="00DA478A" w:rsidRDefault="00B01FC4" w:rsidP="00DA478A">
            <w:pPr>
              <w:spacing w:after="0" w:line="240" w:lineRule="auto"/>
              <w:ind w:left="104"/>
              <w:rPr>
                <w:rFonts w:ascii="Times New Roman" w:eastAsia="Times New Roman" w:hAnsi="Times New Roman" w:cs="Times New Roman"/>
                <w:color w:val="000000"/>
                <w:sz w:val="24"/>
                <w:szCs w:val="20"/>
              </w:rPr>
            </w:pPr>
          </w:p>
          <w:p w:rsidR="00B01FC4" w:rsidRPr="00DA478A" w:rsidRDefault="00B01FC4" w:rsidP="00DA478A">
            <w:pPr>
              <w:spacing w:after="0" w:line="240" w:lineRule="auto"/>
              <w:ind w:left="104"/>
              <w:rPr>
                <w:rFonts w:ascii="Times New Roman" w:eastAsia="Times New Roman" w:hAnsi="Times New Roman" w:cs="Times New Roman"/>
                <w:color w:val="000000"/>
                <w:sz w:val="24"/>
                <w:szCs w:val="20"/>
              </w:rPr>
            </w:pPr>
          </w:p>
          <w:p w:rsidR="00B01FC4" w:rsidRPr="00DA478A" w:rsidRDefault="00B01FC4" w:rsidP="00DA478A">
            <w:pPr>
              <w:spacing w:after="0" w:line="240" w:lineRule="auto"/>
              <w:rPr>
                <w:rFonts w:ascii="Times New Roman" w:eastAsia="Times New Roman" w:hAnsi="Times New Roman" w:cs="Times New Roman"/>
                <w:color w:val="000000"/>
                <w:sz w:val="24"/>
                <w:szCs w:val="20"/>
              </w:rPr>
            </w:pPr>
          </w:p>
        </w:tc>
        <w:tc>
          <w:tcPr>
            <w:tcW w:w="2342" w:type="dxa"/>
          </w:tcPr>
          <w:p w:rsidR="00B01FC4" w:rsidRPr="00DA478A" w:rsidRDefault="00B01FC4" w:rsidP="00DA478A">
            <w:pPr>
              <w:spacing w:after="0" w:line="240" w:lineRule="auto"/>
              <w:ind w:left="104"/>
              <w:rPr>
                <w:rFonts w:ascii="Times New Roman" w:eastAsia="Times New Roman" w:hAnsi="Times New Roman" w:cs="Times New Roman"/>
                <w:color w:val="000000"/>
                <w:sz w:val="24"/>
                <w:szCs w:val="20"/>
              </w:rPr>
            </w:pPr>
          </w:p>
        </w:tc>
      </w:tr>
      <w:tr w:rsidR="00E52891" w:rsidRPr="00DA478A" w:rsidTr="00524C59">
        <w:trPr>
          <w:trHeight w:val="90"/>
        </w:trPr>
        <w:tc>
          <w:tcPr>
            <w:tcW w:w="3528" w:type="dxa"/>
            <w:shd w:val="clear" w:color="auto" w:fill="auto"/>
          </w:tcPr>
          <w:p w:rsidR="00E52891" w:rsidRPr="004E6B33" w:rsidRDefault="00E52891" w:rsidP="00684747">
            <w:pPr>
              <w:spacing w:after="0" w:line="240" w:lineRule="auto"/>
              <w:rPr>
                <w:rFonts w:ascii="Times New Roman" w:eastAsia="Times New Roman" w:hAnsi="Times New Roman" w:cs="Times New Roman"/>
                <w:sz w:val="24"/>
                <w:szCs w:val="20"/>
              </w:rPr>
            </w:pPr>
            <w:r w:rsidRPr="004E6B33">
              <w:rPr>
                <w:rFonts w:ascii="Times New Roman" w:eastAsia="Times New Roman" w:hAnsi="Times New Roman" w:cs="Times New Roman"/>
                <w:sz w:val="24"/>
                <w:szCs w:val="20"/>
              </w:rPr>
              <w:lastRenderedPageBreak/>
              <w:t xml:space="preserve">SVS will perform bill sampling to review the accuracy of invoices of persons served. </w:t>
            </w:r>
          </w:p>
        </w:tc>
        <w:tc>
          <w:tcPr>
            <w:tcW w:w="3510" w:type="dxa"/>
            <w:shd w:val="clear" w:color="auto" w:fill="auto"/>
          </w:tcPr>
          <w:p w:rsidR="00E52891" w:rsidRPr="004E6B33" w:rsidRDefault="0071166F" w:rsidP="00AB7C38">
            <w:pPr>
              <w:spacing w:after="0" w:line="240" w:lineRule="auto"/>
              <w:rPr>
                <w:rFonts w:ascii="Times New Roman" w:eastAsia="Times New Roman" w:hAnsi="Times New Roman" w:cs="Times New Roman"/>
                <w:sz w:val="24"/>
                <w:szCs w:val="20"/>
              </w:rPr>
            </w:pPr>
            <w:r w:rsidRPr="004E6B33">
              <w:rPr>
                <w:rFonts w:ascii="Times New Roman" w:eastAsia="Times New Roman" w:hAnsi="Times New Roman" w:cs="Times New Roman"/>
                <w:sz w:val="24"/>
                <w:szCs w:val="20"/>
              </w:rPr>
              <w:t>The procedure for the documented review is currently being updated for implementation starting the first quarter of the incoming fiscal year.</w:t>
            </w:r>
            <w:r w:rsidR="004474D3">
              <w:rPr>
                <w:rFonts w:ascii="Times New Roman" w:eastAsia="Times New Roman" w:hAnsi="Times New Roman" w:cs="Times New Roman"/>
                <w:sz w:val="24"/>
                <w:szCs w:val="20"/>
              </w:rPr>
              <w:t xml:space="preserve"> First review </w:t>
            </w:r>
            <w:r w:rsidR="00AB7C38">
              <w:rPr>
                <w:rFonts w:ascii="Times New Roman" w:eastAsia="Times New Roman" w:hAnsi="Times New Roman" w:cs="Times New Roman"/>
                <w:sz w:val="24"/>
                <w:szCs w:val="20"/>
              </w:rPr>
              <w:t xml:space="preserve">will occur </w:t>
            </w:r>
            <w:r w:rsidR="004474D3">
              <w:rPr>
                <w:rFonts w:ascii="Times New Roman" w:eastAsia="Times New Roman" w:hAnsi="Times New Roman" w:cs="Times New Roman"/>
                <w:sz w:val="24"/>
                <w:szCs w:val="20"/>
              </w:rPr>
              <w:t xml:space="preserve">Oct 2021 to </w:t>
            </w:r>
            <w:r w:rsidR="00AB7C38">
              <w:rPr>
                <w:rFonts w:ascii="Times New Roman" w:eastAsia="Times New Roman" w:hAnsi="Times New Roman" w:cs="Times New Roman"/>
                <w:sz w:val="24"/>
                <w:szCs w:val="20"/>
              </w:rPr>
              <w:t>look at</w:t>
            </w:r>
            <w:r w:rsidR="004474D3">
              <w:rPr>
                <w:rFonts w:ascii="Times New Roman" w:eastAsia="Times New Roman" w:hAnsi="Times New Roman" w:cs="Times New Roman"/>
                <w:sz w:val="24"/>
                <w:szCs w:val="20"/>
              </w:rPr>
              <w:t xml:space="preserve"> Jul-Sept quarter.</w:t>
            </w:r>
          </w:p>
        </w:tc>
        <w:tc>
          <w:tcPr>
            <w:tcW w:w="5040" w:type="dxa"/>
            <w:shd w:val="clear" w:color="auto" w:fill="auto"/>
          </w:tcPr>
          <w:p w:rsidR="00E52891" w:rsidRPr="004E6B33" w:rsidRDefault="00E52891" w:rsidP="00684747">
            <w:pPr>
              <w:spacing w:after="0" w:line="240" w:lineRule="auto"/>
              <w:ind w:left="-20"/>
              <w:rPr>
                <w:rFonts w:ascii="Times New Roman" w:eastAsia="Times New Roman" w:hAnsi="Times New Roman" w:cs="Times New Roman"/>
                <w:sz w:val="24"/>
                <w:szCs w:val="20"/>
              </w:rPr>
            </w:pPr>
            <w:r w:rsidRPr="004E6B33">
              <w:rPr>
                <w:rFonts w:ascii="Times New Roman" w:eastAsia="Times New Roman" w:hAnsi="Times New Roman" w:cs="Times New Roman"/>
                <w:sz w:val="24"/>
                <w:szCs w:val="20"/>
              </w:rPr>
              <w:t>The billing for two (2) program offices will be reviewed each month.</w:t>
            </w:r>
          </w:p>
        </w:tc>
        <w:tc>
          <w:tcPr>
            <w:tcW w:w="1980" w:type="dxa"/>
            <w:shd w:val="clear" w:color="auto" w:fill="auto"/>
          </w:tcPr>
          <w:p w:rsidR="00E52891" w:rsidRPr="004E6B33" w:rsidRDefault="00E52891" w:rsidP="00684747">
            <w:pPr>
              <w:spacing w:after="0" w:line="240" w:lineRule="auto"/>
              <w:ind w:left="104"/>
              <w:rPr>
                <w:rFonts w:ascii="Times New Roman" w:eastAsia="Times New Roman" w:hAnsi="Times New Roman" w:cs="Times New Roman"/>
                <w:sz w:val="24"/>
                <w:szCs w:val="20"/>
              </w:rPr>
            </w:pPr>
            <w:r w:rsidRPr="004E6B33">
              <w:rPr>
                <w:rFonts w:ascii="Times New Roman" w:eastAsia="Times New Roman" w:hAnsi="Times New Roman" w:cs="Times New Roman"/>
                <w:sz w:val="24"/>
                <w:szCs w:val="20"/>
              </w:rPr>
              <w:t xml:space="preserve">DOF, DOA, Senior Accountant, </w:t>
            </w:r>
          </w:p>
        </w:tc>
        <w:tc>
          <w:tcPr>
            <w:tcW w:w="2070" w:type="dxa"/>
          </w:tcPr>
          <w:p w:rsidR="00E52891" w:rsidRPr="00DA478A" w:rsidRDefault="00E52891" w:rsidP="00DA478A">
            <w:pPr>
              <w:spacing w:after="0" w:line="240" w:lineRule="auto"/>
              <w:ind w:left="104"/>
              <w:rPr>
                <w:rFonts w:ascii="Times New Roman" w:eastAsia="Times New Roman" w:hAnsi="Times New Roman" w:cs="Times New Roman"/>
                <w:color w:val="000000"/>
                <w:sz w:val="24"/>
                <w:szCs w:val="20"/>
              </w:rPr>
            </w:pPr>
          </w:p>
        </w:tc>
        <w:tc>
          <w:tcPr>
            <w:tcW w:w="2342" w:type="dxa"/>
          </w:tcPr>
          <w:p w:rsidR="00E52891" w:rsidRPr="00DA478A" w:rsidRDefault="00E52891" w:rsidP="00DA478A">
            <w:pPr>
              <w:spacing w:after="0" w:line="240" w:lineRule="auto"/>
              <w:ind w:left="104"/>
              <w:rPr>
                <w:rFonts w:ascii="Times New Roman" w:eastAsia="Times New Roman" w:hAnsi="Times New Roman" w:cs="Times New Roman"/>
                <w:color w:val="000000"/>
                <w:sz w:val="24"/>
                <w:szCs w:val="20"/>
              </w:rPr>
            </w:pPr>
          </w:p>
        </w:tc>
      </w:tr>
    </w:tbl>
    <w:p w:rsidR="00DA478A" w:rsidRDefault="00DA478A" w:rsidP="00DA478A">
      <w:pPr>
        <w:spacing w:after="0" w:line="240" w:lineRule="auto"/>
        <w:rPr>
          <w:rFonts w:ascii="Times New Roman" w:eastAsia="Times New Roman" w:hAnsi="Times New Roman" w:cs="Times New Roman"/>
          <w:color w:val="000000"/>
          <w:sz w:val="24"/>
          <w:szCs w:val="20"/>
        </w:rPr>
      </w:pPr>
    </w:p>
    <w:p w:rsidR="005B1B4E" w:rsidRPr="00DA478A" w:rsidRDefault="005B1B4E" w:rsidP="00DA478A">
      <w:pPr>
        <w:spacing w:after="0" w:line="240" w:lineRule="auto"/>
        <w:rPr>
          <w:rFonts w:ascii="Times New Roman" w:eastAsia="Times New Roman" w:hAnsi="Times New Roman" w:cs="Times New Roman"/>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4489"/>
        <w:gridCol w:w="4050"/>
        <w:gridCol w:w="1980"/>
        <w:gridCol w:w="2092"/>
        <w:gridCol w:w="2498"/>
      </w:tblGrid>
      <w:tr w:rsidR="005B1B4E" w:rsidRPr="00DA478A" w:rsidTr="00EB19CE">
        <w:trPr>
          <w:trHeight w:val="602"/>
        </w:trPr>
        <w:tc>
          <w:tcPr>
            <w:tcW w:w="18648" w:type="dxa"/>
            <w:gridSpan w:val="6"/>
          </w:tcPr>
          <w:p w:rsidR="005B1B4E" w:rsidRPr="00DA478A" w:rsidRDefault="005B1B4E" w:rsidP="00EB19CE">
            <w:pPr>
              <w:spacing w:after="0" w:line="240" w:lineRule="auto"/>
              <w:ind w:left="108"/>
              <w:rPr>
                <w:rFonts w:ascii="Times New Roman" w:eastAsia="Times New Roman" w:hAnsi="Times New Roman" w:cs="Times New Roman"/>
                <w:color w:val="000000"/>
                <w:sz w:val="26"/>
                <w:szCs w:val="26"/>
              </w:rPr>
            </w:pPr>
            <w:r>
              <w:rPr>
                <w:rFonts w:ascii="Times New Roman" w:eastAsia="Times New Roman" w:hAnsi="Times New Roman" w:cs="Times New Roman"/>
                <w:b/>
                <w:color w:val="943634" w:themeColor="accent2" w:themeShade="BF"/>
                <w:sz w:val="26"/>
                <w:szCs w:val="26"/>
              </w:rPr>
              <w:t>SVS DEPT GOAL – IT</w:t>
            </w:r>
          </w:p>
        </w:tc>
      </w:tr>
      <w:tr w:rsidR="005B1B4E" w:rsidRPr="00DA478A" w:rsidTr="00EB19CE">
        <w:trPr>
          <w:cantSplit/>
          <w:trHeight w:val="420"/>
        </w:trPr>
        <w:tc>
          <w:tcPr>
            <w:tcW w:w="3539" w:type="dxa"/>
          </w:tcPr>
          <w:p w:rsidR="005B1B4E" w:rsidRPr="00DA478A" w:rsidRDefault="005B1B4E"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ANNUAL OBJECTIVES</w:t>
            </w:r>
          </w:p>
        </w:tc>
        <w:tc>
          <w:tcPr>
            <w:tcW w:w="4489" w:type="dxa"/>
          </w:tcPr>
          <w:p w:rsidR="005B1B4E" w:rsidRPr="00DA478A" w:rsidRDefault="005B1B4E"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CURRENT STATUS</w:t>
            </w:r>
          </w:p>
        </w:tc>
        <w:tc>
          <w:tcPr>
            <w:tcW w:w="4050" w:type="dxa"/>
          </w:tcPr>
          <w:p w:rsidR="005B1B4E" w:rsidRPr="00DA478A" w:rsidRDefault="005B1B4E"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PLANS OF ACTION</w:t>
            </w:r>
          </w:p>
        </w:tc>
        <w:tc>
          <w:tcPr>
            <w:tcW w:w="1980" w:type="dxa"/>
          </w:tcPr>
          <w:p w:rsidR="005B1B4E" w:rsidRPr="00DA478A" w:rsidRDefault="005B1B4E" w:rsidP="00EB19CE">
            <w:pPr>
              <w:tabs>
                <w:tab w:val="center" w:pos="4320"/>
                <w:tab w:val="right" w:pos="8640"/>
              </w:tabs>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PERSON (S) RESPONSIBLE</w:t>
            </w:r>
          </w:p>
        </w:tc>
        <w:tc>
          <w:tcPr>
            <w:tcW w:w="2092" w:type="dxa"/>
          </w:tcPr>
          <w:p w:rsidR="005B1B4E" w:rsidRPr="00DA478A" w:rsidRDefault="005B1B4E"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ANNUAL PROGRESS</w:t>
            </w:r>
          </w:p>
        </w:tc>
        <w:tc>
          <w:tcPr>
            <w:tcW w:w="2498" w:type="dxa"/>
          </w:tcPr>
          <w:p w:rsidR="005B1B4E" w:rsidRPr="00DA478A" w:rsidRDefault="005B1B4E"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5B1B4E" w:rsidRPr="00DA478A" w:rsidTr="00EB19CE">
        <w:trPr>
          <w:cantSplit/>
          <w:trHeight w:val="452"/>
        </w:trPr>
        <w:tc>
          <w:tcPr>
            <w:tcW w:w="3539" w:type="dxa"/>
          </w:tcPr>
          <w:p w:rsidR="005B1B4E" w:rsidRPr="000309E5" w:rsidRDefault="000374CE" w:rsidP="00EB19CE">
            <w:pPr>
              <w:spacing w:after="0" w:line="240" w:lineRule="auto"/>
              <w:rPr>
                <w:rFonts w:ascii="Times New Roman" w:eastAsia="Times New Roman" w:hAnsi="Times New Roman" w:cs="Times New Roman"/>
                <w:color w:val="FF0000"/>
                <w:sz w:val="24"/>
                <w:szCs w:val="20"/>
              </w:rPr>
            </w:pPr>
            <w:r w:rsidRPr="000374CE">
              <w:rPr>
                <w:rFonts w:ascii="Times New Roman" w:eastAsia="Times New Roman" w:hAnsi="Times New Roman" w:cs="Times New Roman"/>
                <w:color w:val="000000" w:themeColor="text1"/>
                <w:sz w:val="24"/>
                <w:szCs w:val="20"/>
              </w:rPr>
              <w:t xml:space="preserve">IT will migrate back up processes to new hardware. </w:t>
            </w:r>
          </w:p>
        </w:tc>
        <w:tc>
          <w:tcPr>
            <w:tcW w:w="4489" w:type="dxa"/>
          </w:tcPr>
          <w:p w:rsidR="005B1B4E" w:rsidRPr="000374CE" w:rsidRDefault="00B736F2" w:rsidP="00524C59">
            <w:pPr>
              <w:spacing w:after="0" w:line="240" w:lineRule="auto"/>
              <w:rPr>
                <w:rFonts w:ascii="Times New Roman" w:eastAsia="Times New Roman" w:hAnsi="Times New Roman" w:cs="Times New Roman"/>
                <w:color w:val="000000" w:themeColor="text1"/>
                <w:sz w:val="24"/>
                <w:szCs w:val="20"/>
              </w:rPr>
            </w:pPr>
            <w:r w:rsidRPr="000374CE">
              <w:rPr>
                <w:rFonts w:ascii="Times New Roman" w:eastAsia="Times New Roman" w:hAnsi="Times New Roman" w:cs="Times New Roman"/>
                <w:color w:val="000000" w:themeColor="text1"/>
                <w:sz w:val="24"/>
                <w:szCs w:val="20"/>
              </w:rPr>
              <w:t xml:space="preserve">New hardware in place. Need to </w:t>
            </w:r>
            <w:proofErr w:type="gramStart"/>
            <w:r w:rsidRPr="000374CE">
              <w:rPr>
                <w:rFonts w:ascii="Times New Roman" w:eastAsia="Times New Roman" w:hAnsi="Times New Roman" w:cs="Times New Roman"/>
                <w:color w:val="000000" w:themeColor="text1"/>
                <w:sz w:val="24"/>
                <w:szCs w:val="20"/>
              </w:rPr>
              <w:t>migrate</w:t>
            </w:r>
            <w:proofErr w:type="gramEnd"/>
            <w:r w:rsidRPr="000374CE">
              <w:rPr>
                <w:rFonts w:ascii="Times New Roman" w:eastAsia="Times New Roman" w:hAnsi="Times New Roman" w:cs="Times New Roman"/>
                <w:color w:val="000000" w:themeColor="text1"/>
                <w:sz w:val="24"/>
                <w:szCs w:val="20"/>
              </w:rPr>
              <w:t xml:space="preserve"> configuration.</w:t>
            </w:r>
          </w:p>
        </w:tc>
        <w:tc>
          <w:tcPr>
            <w:tcW w:w="4050" w:type="dxa"/>
          </w:tcPr>
          <w:p w:rsidR="005B1B4E" w:rsidRPr="000374CE" w:rsidRDefault="000374CE" w:rsidP="000309E5">
            <w:pPr>
              <w:spacing w:after="0" w:line="240" w:lineRule="auto"/>
              <w:rPr>
                <w:rFonts w:ascii="Times New Roman" w:eastAsia="Times New Roman" w:hAnsi="Times New Roman" w:cs="Times New Roman"/>
                <w:color w:val="000000" w:themeColor="text1"/>
                <w:sz w:val="24"/>
                <w:szCs w:val="20"/>
              </w:rPr>
            </w:pPr>
            <w:r w:rsidRPr="000374CE">
              <w:rPr>
                <w:rFonts w:ascii="Times New Roman" w:eastAsia="Times New Roman" w:hAnsi="Times New Roman" w:cs="Times New Roman"/>
                <w:color w:val="000000" w:themeColor="text1"/>
                <w:sz w:val="24"/>
                <w:szCs w:val="20"/>
              </w:rPr>
              <w:t xml:space="preserve">We will schedule consultant to finalize and test changes. </w:t>
            </w:r>
          </w:p>
        </w:tc>
        <w:tc>
          <w:tcPr>
            <w:tcW w:w="1980" w:type="dxa"/>
          </w:tcPr>
          <w:p w:rsidR="005B1B4E" w:rsidRDefault="005B1B4E" w:rsidP="00EB19CE">
            <w:pPr>
              <w:tabs>
                <w:tab w:val="center" w:pos="4320"/>
                <w:tab w:val="right" w:pos="8640"/>
              </w:tabs>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IT</w:t>
            </w:r>
          </w:p>
        </w:tc>
        <w:tc>
          <w:tcPr>
            <w:tcW w:w="2092" w:type="dxa"/>
          </w:tcPr>
          <w:p w:rsidR="005B1B4E" w:rsidRPr="00DA478A" w:rsidRDefault="005B1B4E" w:rsidP="00EB19CE">
            <w:pPr>
              <w:spacing w:after="0" w:line="240" w:lineRule="auto"/>
              <w:rPr>
                <w:rFonts w:ascii="Times New Roman" w:eastAsia="Times New Roman" w:hAnsi="Times New Roman" w:cs="Times New Roman"/>
                <w:color w:val="000000"/>
                <w:sz w:val="24"/>
                <w:szCs w:val="20"/>
              </w:rPr>
            </w:pPr>
          </w:p>
        </w:tc>
        <w:tc>
          <w:tcPr>
            <w:tcW w:w="2498" w:type="dxa"/>
          </w:tcPr>
          <w:p w:rsidR="005B1B4E" w:rsidRPr="00DA478A" w:rsidRDefault="005B1B4E" w:rsidP="00EB19CE">
            <w:pPr>
              <w:spacing w:after="0" w:line="240" w:lineRule="auto"/>
              <w:rPr>
                <w:rFonts w:ascii="Times New Roman" w:eastAsia="Times New Roman" w:hAnsi="Times New Roman" w:cs="Times New Roman"/>
                <w:color w:val="000000"/>
                <w:sz w:val="24"/>
                <w:szCs w:val="20"/>
              </w:rPr>
            </w:pPr>
          </w:p>
        </w:tc>
      </w:tr>
      <w:tr w:rsidR="005B1B4E" w:rsidRPr="00DA478A" w:rsidTr="00EB19CE">
        <w:trPr>
          <w:cantSplit/>
          <w:trHeight w:val="452"/>
        </w:trPr>
        <w:tc>
          <w:tcPr>
            <w:tcW w:w="3539" w:type="dxa"/>
          </w:tcPr>
          <w:p w:rsidR="005B1B4E" w:rsidRPr="00AB7C38" w:rsidRDefault="005B1B4E" w:rsidP="004E6B33">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 xml:space="preserve">Upgrade </w:t>
            </w:r>
            <w:r w:rsidR="009530F7" w:rsidRPr="00AB7C38">
              <w:rPr>
                <w:rFonts w:ascii="Times New Roman" w:eastAsia="Times New Roman" w:hAnsi="Times New Roman" w:cs="Times New Roman"/>
                <w:sz w:val="24"/>
                <w:szCs w:val="20"/>
              </w:rPr>
              <w:t xml:space="preserve">the remaining </w:t>
            </w:r>
            <w:r w:rsidRPr="00AB7C38">
              <w:rPr>
                <w:rFonts w:ascii="Times New Roman" w:eastAsia="Times New Roman" w:hAnsi="Times New Roman" w:cs="Times New Roman"/>
                <w:sz w:val="24"/>
                <w:szCs w:val="20"/>
              </w:rPr>
              <w:t>computer</w:t>
            </w:r>
            <w:r w:rsidR="009530F7" w:rsidRPr="00AB7C38">
              <w:rPr>
                <w:rFonts w:ascii="Times New Roman" w:eastAsia="Times New Roman" w:hAnsi="Times New Roman" w:cs="Times New Roman"/>
                <w:sz w:val="24"/>
                <w:szCs w:val="20"/>
              </w:rPr>
              <w:t>s</w:t>
            </w:r>
            <w:r w:rsidRPr="00AB7C38">
              <w:rPr>
                <w:rFonts w:ascii="Times New Roman" w:eastAsia="Times New Roman" w:hAnsi="Times New Roman" w:cs="Times New Roman"/>
                <w:sz w:val="24"/>
                <w:szCs w:val="20"/>
              </w:rPr>
              <w:t xml:space="preserve"> </w:t>
            </w:r>
            <w:r w:rsidR="009530F7" w:rsidRPr="00AB7C38">
              <w:rPr>
                <w:rFonts w:ascii="Times New Roman" w:eastAsia="Times New Roman" w:hAnsi="Times New Roman" w:cs="Times New Roman"/>
                <w:sz w:val="24"/>
                <w:szCs w:val="20"/>
              </w:rPr>
              <w:t xml:space="preserve">that are running older Windows </w:t>
            </w:r>
            <w:r w:rsidRPr="00AB7C38">
              <w:rPr>
                <w:rFonts w:ascii="Times New Roman" w:eastAsia="Times New Roman" w:hAnsi="Times New Roman" w:cs="Times New Roman"/>
                <w:sz w:val="24"/>
                <w:szCs w:val="20"/>
              </w:rPr>
              <w:t>OS to Windows 10</w:t>
            </w:r>
            <w:r w:rsidR="004E6B33" w:rsidRPr="00AB7C38">
              <w:rPr>
                <w:rFonts w:ascii="Times New Roman" w:eastAsia="Times New Roman" w:hAnsi="Times New Roman" w:cs="Times New Roman"/>
                <w:sz w:val="24"/>
                <w:szCs w:val="20"/>
              </w:rPr>
              <w:t xml:space="preserve">. </w:t>
            </w:r>
          </w:p>
        </w:tc>
        <w:tc>
          <w:tcPr>
            <w:tcW w:w="4489" w:type="dxa"/>
          </w:tcPr>
          <w:p w:rsidR="004E6B33" w:rsidRPr="00AB7C38" w:rsidRDefault="00B736F2" w:rsidP="000374CE">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Admin computers completed Dec</w:t>
            </w:r>
            <w:r w:rsidRPr="000374CE">
              <w:rPr>
                <w:rFonts w:ascii="Times New Roman" w:eastAsia="Times New Roman" w:hAnsi="Times New Roman" w:cs="Times New Roman"/>
                <w:color w:val="000000" w:themeColor="text1"/>
                <w:sz w:val="24"/>
                <w:szCs w:val="20"/>
              </w:rPr>
              <w:t xml:space="preserve"> 2020. </w:t>
            </w:r>
            <w:r w:rsidR="000374CE" w:rsidRPr="000374CE">
              <w:rPr>
                <w:rFonts w:ascii="Times New Roman" w:eastAsia="Times New Roman" w:hAnsi="Times New Roman" w:cs="Times New Roman"/>
                <w:color w:val="000000" w:themeColor="text1"/>
                <w:sz w:val="24"/>
                <w:szCs w:val="20"/>
              </w:rPr>
              <w:t xml:space="preserve">45 client computers left to upgrade. </w:t>
            </w:r>
          </w:p>
        </w:tc>
        <w:tc>
          <w:tcPr>
            <w:tcW w:w="4050" w:type="dxa"/>
          </w:tcPr>
          <w:p w:rsidR="005B1B4E" w:rsidRPr="00AB7C38" w:rsidRDefault="005B1B4E" w:rsidP="00EB19CE">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Upgrade all computers in the company to Windows 10 by January 14</w:t>
            </w:r>
            <w:r w:rsidRPr="00AB7C38">
              <w:rPr>
                <w:rFonts w:ascii="Times New Roman" w:eastAsia="Times New Roman" w:hAnsi="Times New Roman" w:cs="Times New Roman"/>
                <w:sz w:val="24"/>
                <w:szCs w:val="20"/>
                <w:vertAlign w:val="superscript"/>
              </w:rPr>
              <w:t>th</w:t>
            </w:r>
            <w:r w:rsidR="008B4AF6" w:rsidRPr="00AB7C38">
              <w:rPr>
                <w:rFonts w:ascii="Times New Roman" w:eastAsia="Times New Roman" w:hAnsi="Times New Roman" w:cs="Times New Roman"/>
                <w:sz w:val="24"/>
                <w:szCs w:val="20"/>
              </w:rPr>
              <w:t xml:space="preserve"> 2021.</w:t>
            </w:r>
          </w:p>
        </w:tc>
        <w:tc>
          <w:tcPr>
            <w:tcW w:w="1980" w:type="dxa"/>
          </w:tcPr>
          <w:p w:rsidR="005B1B4E" w:rsidRPr="00AB7C38" w:rsidRDefault="005B1B4E" w:rsidP="00EB19CE">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rsidR="005B1B4E" w:rsidRPr="00AB7C38" w:rsidRDefault="005B1B4E" w:rsidP="00EB19CE">
            <w:pPr>
              <w:spacing w:after="0" w:line="240" w:lineRule="auto"/>
              <w:rPr>
                <w:rFonts w:ascii="Times New Roman" w:eastAsia="Times New Roman" w:hAnsi="Times New Roman" w:cs="Times New Roman"/>
                <w:sz w:val="24"/>
                <w:szCs w:val="20"/>
              </w:rPr>
            </w:pPr>
          </w:p>
        </w:tc>
        <w:tc>
          <w:tcPr>
            <w:tcW w:w="2498" w:type="dxa"/>
          </w:tcPr>
          <w:p w:rsidR="005B1B4E" w:rsidRPr="009530F7" w:rsidRDefault="005B1B4E" w:rsidP="00EB19CE">
            <w:pPr>
              <w:spacing w:after="0" w:line="240" w:lineRule="auto"/>
              <w:rPr>
                <w:rFonts w:ascii="Times New Roman" w:eastAsia="Times New Roman" w:hAnsi="Times New Roman" w:cs="Times New Roman"/>
                <w:color w:val="FF0000"/>
                <w:sz w:val="24"/>
                <w:szCs w:val="20"/>
              </w:rPr>
            </w:pPr>
          </w:p>
        </w:tc>
      </w:tr>
      <w:tr w:rsidR="00B736F2" w:rsidRPr="00DA478A" w:rsidTr="00EB19CE">
        <w:trPr>
          <w:cantSplit/>
          <w:trHeight w:val="452"/>
        </w:trPr>
        <w:tc>
          <w:tcPr>
            <w:tcW w:w="3539" w:type="dxa"/>
          </w:tcPr>
          <w:p w:rsidR="00B736F2" w:rsidRPr="00AB7C38" w:rsidRDefault="00B736F2" w:rsidP="00EB19CE">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Implement VOIP phones in program offices</w:t>
            </w:r>
          </w:p>
        </w:tc>
        <w:tc>
          <w:tcPr>
            <w:tcW w:w="4489" w:type="dxa"/>
          </w:tcPr>
          <w:p w:rsidR="00B736F2" w:rsidRPr="00AB7C38" w:rsidRDefault="00B736F2" w:rsidP="00B7659B">
            <w:pPr>
              <w:spacing w:after="0" w:line="240" w:lineRule="auto"/>
              <w:rPr>
                <w:rFonts w:ascii="Times New Roman" w:eastAsia="Times New Roman" w:hAnsi="Times New Roman" w:cs="Times New Roman"/>
                <w:sz w:val="24"/>
                <w:szCs w:val="20"/>
                <w:u w:val="single"/>
              </w:rPr>
            </w:pPr>
            <w:r w:rsidRPr="00AB7C38">
              <w:rPr>
                <w:rFonts w:ascii="Times New Roman" w:eastAsia="Times New Roman" w:hAnsi="Times New Roman" w:cs="Times New Roman"/>
                <w:sz w:val="24"/>
                <w:szCs w:val="20"/>
                <w:u w:val="single"/>
              </w:rPr>
              <w:t>Completed:</w:t>
            </w:r>
          </w:p>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4 division offices &amp; 29 program offices</w:t>
            </w:r>
          </w:p>
          <w:p w:rsidR="00B736F2" w:rsidRPr="00AB7C38" w:rsidRDefault="00B736F2" w:rsidP="00B7659B">
            <w:pPr>
              <w:spacing w:after="0" w:line="240" w:lineRule="auto"/>
              <w:rPr>
                <w:rFonts w:ascii="Times New Roman" w:eastAsia="Times New Roman" w:hAnsi="Times New Roman" w:cs="Times New Roman"/>
                <w:sz w:val="24"/>
                <w:szCs w:val="20"/>
                <w:u w:val="single"/>
              </w:rPr>
            </w:pPr>
            <w:r w:rsidRPr="00AB7C38">
              <w:rPr>
                <w:rFonts w:ascii="Times New Roman" w:eastAsia="Times New Roman" w:hAnsi="Times New Roman" w:cs="Times New Roman"/>
                <w:sz w:val="24"/>
                <w:szCs w:val="20"/>
                <w:u w:val="single"/>
              </w:rPr>
              <w:t>Ready to Port:</w:t>
            </w:r>
          </w:p>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13 program offices</w:t>
            </w:r>
          </w:p>
          <w:p w:rsidR="00B736F2" w:rsidRPr="00AB7C38" w:rsidRDefault="00B736F2" w:rsidP="00B7659B">
            <w:pPr>
              <w:spacing w:after="0" w:line="240" w:lineRule="auto"/>
              <w:rPr>
                <w:rFonts w:ascii="Times New Roman" w:eastAsia="Times New Roman" w:hAnsi="Times New Roman" w:cs="Times New Roman"/>
                <w:sz w:val="24"/>
                <w:szCs w:val="20"/>
                <w:u w:val="single"/>
              </w:rPr>
            </w:pPr>
            <w:r w:rsidRPr="00AB7C38">
              <w:rPr>
                <w:rFonts w:ascii="Times New Roman" w:eastAsia="Times New Roman" w:hAnsi="Times New Roman" w:cs="Times New Roman"/>
                <w:sz w:val="24"/>
                <w:szCs w:val="20"/>
                <w:u w:val="single"/>
              </w:rPr>
              <w:t>Yet to be done:</w:t>
            </w:r>
          </w:p>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34 program offices</w:t>
            </w:r>
          </w:p>
        </w:tc>
        <w:tc>
          <w:tcPr>
            <w:tcW w:w="4050" w:type="dxa"/>
          </w:tcPr>
          <w:p w:rsidR="00B736F2" w:rsidRPr="00AB7C38" w:rsidRDefault="00B736F2" w:rsidP="000374CE">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SVS will upgrade offices as old TP</w:t>
            </w:r>
            <w:r w:rsidR="000374CE">
              <w:rPr>
                <w:rFonts w:ascii="Times New Roman" w:eastAsia="Times New Roman" w:hAnsi="Times New Roman" w:cs="Times New Roman"/>
                <w:sz w:val="24"/>
                <w:szCs w:val="20"/>
              </w:rPr>
              <w:t>X</w:t>
            </w:r>
            <w:r w:rsidRPr="00AB7C38">
              <w:rPr>
                <w:rFonts w:ascii="Times New Roman" w:eastAsia="Times New Roman" w:hAnsi="Times New Roman" w:cs="Times New Roman"/>
                <w:sz w:val="24"/>
                <w:szCs w:val="20"/>
              </w:rPr>
              <w:t xml:space="preserve"> contracts expire. The bulk will be completed by 12/31/20 and the remainder will be done in 2021.</w:t>
            </w:r>
          </w:p>
        </w:tc>
        <w:tc>
          <w:tcPr>
            <w:tcW w:w="1980" w:type="dxa"/>
          </w:tcPr>
          <w:p w:rsidR="00B736F2" w:rsidRPr="00AB7C38" w:rsidRDefault="00B736F2" w:rsidP="00EB19CE">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rsidR="00B736F2" w:rsidRPr="00AB7C38" w:rsidRDefault="00B736F2" w:rsidP="00EB19CE">
            <w:pPr>
              <w:spacing w:after="0" w:line="240" w:lineRule="auto"/>
              <w:rPr>
                <w:rFonts w:ascii="Times New Roman" w:eastAsia="Times New Roman" w:hAnsi="Times New Roman" w:cs="Times New Roman"/>
                <w:sz w:val="24"/>
                <w:szCs w:val="20"/>
              </w:rPr>
            </w:pPr>
          </w:p>
        </w:tc>
        <w:tc>
          <w:tcPr>
            <w:tcW w:w="2498" w:type="dxa"/>
          </w:tcPr>
          <w:p w:rsidR="00B736F2" w:rsidRPr="00DA478A" w:rsidRDefault="00B736F2" w:rsidP="00EB19CE">
            <w:pPr>
              <w:spacing w:after="0" w:line="240" w:lineRule="auto"/>
              <w:rPr>
                <w:rFonts w:ascii="Times New Roman" w:eastAsia="Times New Roman" w:hAnsi="Times New Roman" w:cs="Times New Roman"/>
                <w:color w:val="000000"/>
                <w:sz w:val="24"/>
                <w:szCs w:val="20"/>
              </w:rPr>
            </w:pPr>
          </w:p>
        </w:tc>
      </w:tr>
      <w:tr w:rsidR="00B736F2" w:rsidRPr="00DA478A" w:rsidTr="00EB19CE">
        <w:trPr>
          <w:cantSplit/>
          <w:trHeight w:val="452"/>
        </w:trPr>
        <w:tc>
          <w:tcPr>
            <w:tcW w:w="3539" w:type="dxa"/>
          </w:tcPr>
          <w:p w:rsidR="00B736F2" w:rsidRPr="00AB7C38" w:rsidRDefault="000374CE" w:rsidP="000374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IT will</w:t>
            </w:r>
            <w:r w:rsidR="00B736F2" w:rsidRPr="00AB7C38">
              <w:rPr>
                <w:rFonts w:ascii="Times New Roman" w:eastAsia="Times New Roman" w:hAnsi="Times New Roman" w:cs="Times New Roman"/>
                <w:sz w:val="24"/>
                <w:szCs w:val="20"/>
              </w:rPr>
              <w:t xml:space="preserve"> implement regular security training for staff</w:t>
            </w:r>
            <w:r>
              <w:rPr>
                <w:rFonts w:ascii="Times New Roman" w:eastAsia="Times New Roman" w:hAnsi="Times New Roman" w:cs="Times New Roman"/>
                <w:sz w:val="24"/>
                <w:szCs w:val="20"/>
              </w:rPr>
              <w:t xml:space="preserve">. </w:t>
            </w:r>
          </w:p>
        </w:tc>
        <w:tc>
          <w:tcPr>
            <w:tcW w:w="4489" w:type="dxa"/>
          </w:tcPr>
          <w:p w:rsidR="00B736F2" w:rsidRPr="00AB7C38" w:rsidRDefault="000374CE" w:rsidP="00B7659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Contract with KnowBe4 has been </w:t>
            </w:r>
            <w:proofErr w:type="gramStart"/>
            <w:r>
              <w:rPr>
                <w:rFonts w:ascii="Times New Roman" w:eastAsia="Times New Roman" w:hAnsi="Times New Roman" w:cs="Times New Roman"/>
                <w:sz w:val="24"/>
                <w:szCs w:val="20"/>
              </w:rPr>
              <w:t>signed,</w:t>
            </w:r>
            <w:proofErr w:type="gramEnd"/>
            <w:r>
              <w:rPr>
                <w:rFonts w:ascii="Times New Roman" w:eastAsia="Times New Roman" w:hAnsi="Times New Roman" w:cs="Times New Roman"/>
                <w:sz w:val="24"/>
                <w:szCs w:val="20"/>
              </w:rPr>
              <w:t xml:space="preserve"> IT has to set up a series of phishing emails and subsequent training. </w:t>
            </w:r>
          </w:p>
        </w:tc>
        <w:tc>
          <w:tcPr>
            <w:tcW w:w="4050" w:type="dxa"/>
          </w:tcPr>
          <w:p w:rsidR="00B736F2" w:rsidRPr="00AB7C38" w:rsidRDefault="000374CE" w:rsidP="00B7659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Each staff person who uses a computer will complete at least 30 minutes of security training in the fiscal year.  </w:t>
            </w:r>
          </w:p>
        </w:tc>
        <w:tc>
          <w:tcPr>
            <w:tcW w:w="1980" w:type="dxa"/>
          </w:tcPr>
          <w:p w:rsidR="00B736F2" w:rsidRPr="00AB7C38" w:rsidRDefault="00B736F2" w:rsidP="00B7659B">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rsidR="00B736F2" w:rsidRPr="00AB7C38" w:rsidRDefault="00B736F2" w:rsidP="00EB19CE">
            <w:pPr>
              <w:spacing w:after="0" w:line="240" w:lineRule="auto"/>
              <w:rPr>
                <w:rFonts w:ascii="Times New Roman" w:eastAsia="Times New Roman" w:hAnsi="Times New Roman" w:cs="Times New Roman"/>
                <w:sz w:val="24"/>
                <w:szCs w:val="20"/>
              </w:rPr>
            </w:pPr>
          </w:p>
        </w:tc>
        <w:tc>
          <w:tcPr>
            <w:tcW w:w="2498" w:type="dxa"/>
          </w:tcPr>
          <w:p w:rsidR="00B736F2" w:rsidRPr="00DA478A" w:rsidRDefault="00B736F2" w:rsidP="00EB19CE">
            <w:pPr>
              <w:spacing w:after="0" w:line="240" w:lineRule="auto"/>
              <w:rPr>
                <w:rFonts w:ascii="Times New Roman" w:eastAsia="Times New Roman" w:hAnsi="Times New Roman" w:cs="Times New Roman"/>
                <w:color w:val="000000"/>
                <w:sz w:val="24"/>
                <w:szCs w:val="20"/>
              </w:rPr>
            </w:pPr>
          </w:p>
        </w:tc>
      </w:tr>
      <w:tr w:rsidR="00B736F2" w:rsidRPr="00DA478A" w:rsidTr="00EB19CE">
        <w:trPr>
          <w:cantSplit/>
          <w:trHeight w:val="452"/>
        </w:trPr>
        <w:tc>
          <w:tcPr>
            <w:tcW w:w="3539"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Upgrade MS Office software</w:t>
            </w:r>
          </w:p>
        </w:tc>
        <w:tc>
          <w:tcPr>
            <w:tcW w:w="4489" w:type="dxa"/>
          </w:tcPr>
          <w:p w:rsidR="00C437C6" w:rsidRDefault="00C437C6" w:rsidP="00B7659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Currently, SVS computers are running MS Office 2010, which is now at its end of life (EOL).</w:t>
            </w:r>
          </w:p>
          <w:p w:rsidR="00B736F2" w:rsidRPr="00AB7C38" w:rsidRDefault="00B736F2" w:rsidP="00B7659B">
            <w:pPr>
              <w:spacing w:after="0" w:line="240" w:lineRule="auto"/>
              <w:rPr>
                <w:rFonts w:ascii="Times New Roman" w:eastAsia="Times New Roman" w:hAnsi="Times New Roman" w:cs="Times New Roman"/>
                <w:sz w:val="24"/>
                <w:szCs w:val="20"/>
              </w:rPr>
            </w:pPr>
          </w:p>
        </w:tc>
        <w:tc>
          <w:tcPr>
            <w:tcW w:w="4050" w:type="dxa"/>
          </w:tcPr>
          <w:p w:rsidR="00B736F2" w:rsidRPr="00AB7C38" w:rsidRDefault="00C437C6" w:rsidP="00C437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Evaluate licensing options, p</w:t>
            </w:r>
            <w:r w:rsidR="00B736F2" w:rsidRPr="00AB7C38">
              <w:rPr>
                <w:rFonts w:ascii="Times New Roman" w:eastAsia="Times New Roman" w:hAnsi="Times New Roman" w:cs="Times New Roman"/>
                <w:sz w:val="24"/>
                <w:szCs w:val="20"/>
              </w:rPr>
              <w:t>urchase new licenses and upgrade software</w:t>
            </w:r>
          </w:p>
        </w:tc>
        <w:tc>
          <w:tcPr>
            <w:tcW w:w="1980" w:type="dxa"/>
          </w:tcPr>
          <w:p w:rsidR="00B736F2" w:rsidRPr="00AB7C38" w:rsidRDefault="00B736F2" w:rsidP="00B7659B">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rsidR="00B736F2" w:rsidRPr="00AB7C38" w:rsidRDefault="00B736F2" w:rsidP="00EB19CE">
            <w:pPr>
              <w:spacing w:after="0" w:line="240" w:lineRule="auto"/>
              <w:rPr>
                <w:rFonts w:ascii="Times New Roman" w:eastAsia="Times New Roman" w:hAnsi="Times New Roman" w:cs="Times New Roman"/>
                <w:sz w:val="24"/>
                <w:szCs w:val="20"/>
              </w:rPr>
            </w:pPr>
          </w:p>
        </w:tc>
        <w:tc>
          <w:tcPr>
            <w:tcW w:w="2498" w:type="dxa"/>
          </w:tcPr>
          <w:p w:rsidR="00B736F2" w:rsidRPr="00DA478A" w:rsidRDefault="00B736F2" w:rsidP="00EB19CE">
            <w:pPr>
              <w:spacing w:after="0" w:line="240" w:lineRule="auto"/>
              <w:rPr>
                <w:rFonts w:ascii="Times New Roman" w:eastAsia="Times New Roman" w:hAnsi="Times New Roman" w:cs="Times New Roman"/>
                <w:color w:val="000000"/>
                <w:sz w:val="24"/>
                <w:szCs w:val="20"/>
              </w:rPr>
            </w:pPr>
          </w:p>
        </w:tc>
      </w:tr>
      <w:tr w:rsidR="00B736F2" w:rsidRPr="00DA478A" w:rsidTr="00EB19CE">
        <w:trPr>
          <w:cantSplit/>
          <w:trHeight w:val="452"/>
        </w:trPr>
        <w:tc>
          <w:tcPr>
            <w:tcW w:w="3539"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lastRenderedPageBreak/>
              <w:t>Migrate to new PTT phones &amp; platform</w:t>
            </w:r>
          </w:p>
        </w:tc>
        <w:tc>
          <w:tcPr>
            <w:tcW w:w="4489" w:type="dxa"/>
          </w:tcPr>
          <w:p w:rsidR="00B736F2" w:rsidRPr="00AB7C38" w:rsidRDefault="00C437C6" w:rsidP="00C437C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Currently, we are using 945 Sprint PTT phones and Sprint was acquired by T-Mobile. </w:t>
            </w:r>
            <w:r w:rsidR="00B736F2" w:rsidRPr="00AB7C38">
              <w:rPr>
                <w:rFonts w:ascii="Times New Roman" w:eastAsia="Times New Roman" w:hAnsi="Times New Roman" w:cs="Times New Roman"/>
                <w:sz w:val="24"/>
                <w:szCs w:val="20"/>
              </w:rPr>
              <w:t xml:space="preserve">T-Mobile will be </w:t>
            </w:r>
            <w:proofErr w:type="gramStart"/>
            <w:r>
              <w:rPr>
                <w:rFonts w:ascii="Times New Roman" w:eastAsia="Times New Roman" w:hAnsi="Times New Roman" w:cs="Times New Roman"/>
                <w:sz w:val="24"/>
                <w:szCs w:val="20"/>
              </w:rPr>
              <w:t>migrating</w:t>
            </w:r>
            <w:proofErr w:type="gramEnd"/>
            <w:r w:rsidR="00B736F2" w:rsidRPr="00AB7C38">
              <w:rPr>
                <w:rFonts w:ascii="Times New Roman" w:eastAsia="Times New Roman" w:hAnsi="Times New Roman" w:cs="Times New Roman"/>
                <w:sz w:val="24"/>
                <w:szCs w:val="20"/>
              </w:rPr>
              <w:t xml:space="preserve"> their PTT service by 12/31/21</w:t>
            </w:r>
            <w:r>
              <w:rPr>
                <w:rFonts w:ascii="Times New Roman" w:eastAsia="Times New Roman" w:hAnsi="Times New Roman" w:cs="Times New Roman"/>
                <w:sz w:val="24"/>
                <w:szCs w:val="20"/>
              </w:rPr>
              <w:t xml:space="preserve">. </w:t>
            </w:r>
          </w:p>
        </w:tc>
        <w:tc>
          <w:tcPr>
            <w:tcW w:w="4050"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Investigating offerings from AT&amp;T and Verizon</w:t>
            </w:r>
            <w:r w:rsidR="00C437C6">
              <w:rPr>
                <w:rFonts w:ascii="Times New Roman" w:eastAsia="Times New Roman" w:hAnsi="Times New Roman" w:cs="Times New Roman"/>
                <w:sz w:val="24"/>
                <w:szCs w:val="20"/>
              </w:rPr>
              <w:t xml:space="preserve"> and compare to T-Mobile offering.</w:t>
            </w:r>
          </w:p>
        </w:tc>
        <w:tc>
          <w:tcPr>
            <w:tcW w:w="1980" w:type="dxa"/>
          </w:tcPr>
          <w:p w:rsidR="00B736F2" w:rsidRPr="00AB7C38" w:rsidRDefault="00B736F2" w:rsidP="00B7659B">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rsidR="00B736F2" w:rsidRPr="00AB7C38" w:rsidRDefault="00B736F2" w:rsidP="00EB19CE">
            <w:pPr>
              <w:spacing w:after="0" w:line="240" w:lineRule="auto"/>
              <w:rPr>
                <w:rFonts w:ascii="Times New Roman" w:eastAsia="Times New Roman" w:hAnsi="Times New Roman" w:cs="Times New Roman"/>
                <w:sz w:val="24"/>
                <w:szCs w:val="20"/>
              </w:rPr>
            </w:pPr>
          </w:p>
        </w:tc>
        <w:tc>
          <w:tcPr>
            <w:tcW w:w="2498" w:type="dxa"/>
          </w:tcPr>
          <w:p w:rsidR="00B736F2" w:rsidRPr="00DA478A" w:rsidRDefault="00B736F2" w:rsidP="00EB19CE">
            <w:pPr>
              <w:spacing w:after="0" w:line="240" w:lineRule="auto"/>
              <w:rPr>
                <w:rFonts w:ascii="Times New Roman" w:eastAsia="Times New Roman" w:hAnsi="Times New Roman" w:cs="Times New Roman"/>
                <w:color w:val="000000"/>
                <w:sz w:val="24"/>
                <w:szCs w:val="20"/>
              </w:rPr>
            </w:pPr>
          </w:p>
        </w:tc>
      </w:tr>
      <w:tr w:rsidR="00B736F2" w:rsidRPr="00DA478A" w:rsidTr="00EB19CE">
        <w:trPr>
          <w:cantSplit/>
          <w:trHeight w:val="452"/>
        </w:trPr>
        <w:tc>
          <w:tcPr>
            <w:tcW w:w="3539"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 xml:space="preserve">Upgrade </w:t>
            </w:r>
            <w:proofErr w:type="spellStart"/>
            <w:r w:rsidRPr="00AB7C38">
              <w:rPr>
                <w:rFonts w:ascii="Times New Roman" w:eastAsia="Times New Roman" w:hAnsi="Times New Roman" w:cs="Times New Roman"/>
                <w:sz w:val="24"/>
                <w:szCs w:val="20"/>
              </w:rPr>
              <w:t>Ivanti</w:t>
            </w:r>
            <w:proofErr w:type="spellEnd"/>
            <w:r w:rsidRPr="00AB7C38">
              <w:rPr>
                <w:rFonts w:ascii="Times New Roman" w:eastAsia="Times New Roman" w:hAnsi="Times New Roman" w:cs="Times New Roman"/>
                <w:sz w:val="24"/>
                <w:szCs w:val="20"/>
              </w:rPr>
              <w:t xml:space="preserve"> systems management</w:t>
            </w:r>
            <w:r w:rsidR="00C437C6">
              <w:rPr>
                <w:rFonts w:ascii="Times New Roman" w:eastAsia="Times New Roman" w:hAnsi="Times New Roman" w:cs="Times New Roman"/>
                <w:sz w:val="24"/>
                <w:szCs w:val="20"/>
              </w:rPr>
              <w:t xml:space="preserve"> software.</w:t>
            </w:r>
          </w:p>
        </w:tc>
        <w:tc>
          <w:tcPr>
            <w:tcW w:w="4489"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Software has not been upgraded since originally installed in 2018</w:t>
            </w:r>
            <w:r w:rsidR="00C437C6">
              <w:rPr>
                <w:rFonts w:ascii="Times New Roman" w:eastAsia="Times New Roman" w:hAnsi="Times New Roman" w:cs="Times New Roman"/>
                <w:sz w:val="24"/>
                <w:szCs w:val="20"/>
              </w:rPr>
              <w:t>.</w:t>
            </w:r>
          </w:p>
        </w:tc>
        <w:tc>
          <w:tcPr>
            <w:tcW w:w="4050"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Renew support contract and hire consultant to implement</w:t>
            </w:r>
          </w:p>
        </w:tc>
        <w:tc>
          <w:tcPr>
            <w:tcW w:w="1980" w:type="dxa"/>
          </w:tcPr>
          <w:p w:rsidR="00B736F2" w:rsidRPr="00AB7C38" w:rsidRDefault="00B736F2" w:rsidP="00B7659B">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rsidR="00B736F2" w:rsidRPr="00AB7C38" w:rsidRDefault="00B736F2" w:rsidP="00EB19CE">
            <w:pPr>
              <w:spacing w:after="0" w:line="240" w:lineRule="auto"/>
              <w:rPr>
                <w:rFonts w:ascii="Times New Roman" w:eastAsia="Times New Roman" w:hAnsi="Times New Roman" w:cs="Times New Roman"/>
                <w:sz w:val="24"/>
                <w:szCs w:val="20"/>
              </w:rPr>
            </w:pPr>
          </w:p>
        </w:tc>
        <w:tc>
          <w:tcPr>
            <w:tcW w:w="2498" w:type="dxa"/>
          </w:tcPr>
          <w:p w:rsidR="00B736F2" w:rsidRPr="00DA478A" w:rsidRDefault="00B736F2" w:rsidP="00EB19CE">
            <w:pPr>
              <w:spacing w:after="0" w:line="240" w:lineRule="auto"/>
              <w:rPr>
                <w:rFonts w:ascii="Times New Roman" w:eastAsia="Times New Roman" w:hAnsi="Times New Roman" w:cs="Times New Roman"/>
                <w:color w:val="000000"/>
                <w:sz w:val="24"/>
                <w:szCs w:val="20"/>
              </w:rPr>
            </w:pPr>
          </w:p>
        </w:tc>
      </w:tr>
      <w:tr w:rsidR="00B736F2" w:rsidRPr="00DA478A" w:rsidTr="00EB19CE">
        <w:trPr>
          <w:cantSplit/>
          <w:trHeight w:val="452"/>
        </w:trPr>
        <w:tc>
          <w:tcPr>
            <w:tcW w:w="3539"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 xml:space="preserve">Document and test </w:t>
            </w:r>
            <w:r w:rsidR="00C437C6">
              <w:rPr>
                <w:rFonts w:ascii="Times New Roman" w:eastAsia="Times New Roman" w:hAnsi="Times New Roman" w:cs="Times New Roman"/>
                <w:sz w:val="24"/>
                <w:szCs w:val="20"/>
              </w:rPr>
              <w:t xml:space="preserve">3 </w:t>
            </w:r>
            <w:r w:rsidRPr="00AB7C38">
              <w:rPr>
                <w:rFonts w:ascii="Times New Roman" w:eastAsia="Times New Roman" w:hAnsi="Times New Roman" w:cs="Times New Roman"/>
                <w:sz w:val="24"/>
                <w:szCs w:val="20"/>
              </w:rPr>
              <w:t>additional disaster recovery scenarios for core infrastructure</w:t>
            </w:r>
          </w:p>
        </w:tc>
        <w:tc>
          <w:tcPr>
            <w:tcW w:w="4489"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Bare metal system rebuilds and partial restores to be tested &amp; documented</w:t>
            </w:r>
          </w:p>
        </w:tc>
        <w:tc>
          <w:tcPr>
            <w:tcW w:w="4050"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Fully document each infrastructure component then schedule recovery tests. Train all IT personnel</w:t>
            </w:r>
            <w:r w:rsidR="00C437C6">
              <w:rPr>
                <w:rFonts w:ascii="Times New Roman" w:eastAsia="Times New Roman" w:hAnsi="Times New Roman" w:cs="Times New Roman"/>
                <w:sz w:val="24"/>
                <w:szCs w:val="20"/>
              </w:rPr>
              <w:t xml:space="preserve"> on disaster recovery scenarios.</w:t>
            </w:r>
          </w:p>
        </w:tc>
        <w:tc>
          <w:tcPr>
            <w:tcW w:w="1980" w:type="dxa"/>
          </w:tcPr>
          <w:p w:rsidR="00B736F2" w:rsidRPr="00AB7C38" w:rsidRDefault="00B736F2" w:rsidP="00B7659B">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rsidR="00B736F2" w:rsidRPr="00AB7C38" w:rsidRDefault="00B736F2" w:rsidP="00EB19CE">
            <w:pPr>
              <w:spacing w:after="0" w:line="240" w:lineRule="auto"/>
              <w:rPr>
                <w:rFonts w:ascii="Times New Roman" w:eastAsia="Times New Roman" w:hAnsi="Times New Roman" w:cs="Times New Roman"/>
                <w:sz w:val="24"/>
                <w:szCs w:val="20"/>
              </w:rPr>
            </w:pPr>
          </w:p>
        </w:tc>
        <w:tc>
          <w:tcPr>
            <w:tcW w:w="2498" w:type="dxa"/>
          </w:tcPr>
          <w:p w:rsidR="00B736F2" w:rsidRPr="00DA478A" w:rsidRDefault="00B736F2" w:rsidP="00EB19CE">
            <w:pPr>
              <w:spacing w:after="0" w:line="240" w:lineRule="auto"/>
              <w:rPr>
                <w:rFonts w:ascii="Times New Roman" w:eastAsia="Times New Roman" w:hAnsi="Times New Roman" w:cs="Times New Roman"/>
                <w:color w:val="000000"/>
                <w:sz w:val="24"/>
                <w:szCs w:val="20"/>
              </w:rPr>
            </w:pPr>
          </w:p>
        </w:tc>
      </w:tr>
      <w:tr w:rsidR="00B736F2" w:rsidRPr="00DA478A" w:rsidTr="00EB19CE">
        <w:trPr>
          <w:cantSplit/>
          <w:trHeight w:val="452"/>
        </w:trPr>
        <w:tc>
          <w:tcPr>
            <w:tcW w:w="3539" w:type="dxa"/>
          </w:tcPr>
          <w:p w:rsidR="00B736F2" w:rsidRPr="00AB7C38" w:rsidRDefault="005F2218" w:rsidP="005F221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IT will implement network monitoring and</w:t>
            </w:r>
            <w:r w:rsidR="00B736F2" w:rsidRPr="00AB7C38">
              <w:rPr>
                <w:rFonts w:ascii="Times New Roman" w:eastAsia="Times New Roman" w:hAnsi="Times New Roman" w:cs="Times New Roman"/>
                <w:sz w:val="24"/>
                <w:szCs w:val="20"/>
              </w:rPr>
              <w:t xml:space="preserve"> notification</w:t>
            </w:r>
            <w:r>
              <w:rPr>
                <w:rFonts w:ascii="Times New Roman" w:eastAsia="Times New Roman" w:hAnsi="Times New Roman" w:cs="Times New Roman"/>
                <w:sz w:val="24"/>
                <w:szCs w:val="20"/>
              </w:rPr>
              <w:t xml:space="preserve"> systems. </w:t>
            </w:r>
          </w:p>
        </w:tc>
        <w:tc>
          <w:tcPr>
            <w:tcW w:w="4489" w:type="dxa"/>
          </w:tcPr>
          <w:p w:rsidR="00B736F2" w:rsidRPr="00AB7C38" w:rsidRDefault="00B736F2" w:rsidP="005F2218">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 xml:space="preserve">No consistent tools to monitor </w:t>
            </w:r>
            <w:r w:rsidR="005F2218">
              <w:rPr>
                <w:rFonts w:ascii="Times New Roman" w:eastAsia="Times New Roman" w:hAnsi="Times New Roman" w:cs="Times New Roman"/>
                <w:sz w:val="24"/>
                <w:szCs w:val="20"/>
              </w:rPr>
              <w:t xml:space="preserve">network performance and outages. Currently, any network issues are self-reported by local office. </w:t>
            </w:r>
          </w:p>
        </w:tc>
        <w:tc>
          <w:tcPr>
            <w:tcW w:w="4050"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Implement tools to monitor all 80 offices</w:t>
            </w:r>
            <w:r w:rsidR="005F2218">
              <w:rPr>
                <w:rFonts w:ascii="Times New Roman" w:eastAsia="Times New Roman" w:hAnsi="Times New Roman" w:cs="Times New Roman"/>
                <w:sz w:val="24"/>
                <w:szCs w:val="20"/>
              </w:rPr>
              <w:t xml:space="preserve"> and notify IT staff of incidents.  </w:t>
            </w:r>
          </w:p>
        </w:tc>
        <w:tc>
          <w:tcPr>
            <w:tcW w:w="1980" w:type="dxa"/>
          </w:tcPr>
          <w:p w:rsidR="00B736F2" w:rsidRPr="00AB7C38" w:rsidRDefault="00B736F2" w:rsidP="00B7659B">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rsidR="00B736F2" w:rsidRPr="00AB7C38" w:rsidRDefault="00B736F2" w:rsidP="00EB19CE">
            <w:pPr>
              <w:spacing w:after="0" w:line="240" w:lineRule="auto"/>
              <w:rPr>
                <w:rFonts w:ascii="Times New Roman" w:eastAsia="Times New Roman" w:hAnsi="Times New Roman" w:cs="Times New Roman"/>
                <w:sz w:val="24"/>
                <w:szCs w:val="20"/>
              </w:rPr>
            </w:pPr>
          </w:p>
        </w:tc>
        <w:tc>
          <w:tcPr>
            <w:tcW w:w="2498" w:type="dxa"/>
          </w:tcPr>
          <w:p w:rsidR="00B736F2" w:rsidRPr="00DA478A" w:rsidRDefault="00B736F2" w:rsidP="00EB19CE">
            <w:pPr>
              <w:spacing w:after="0" w:line="240" w:lineRule="auto"/>
              <w:rPr>
                <w:rFonts w:ascii="Times New Roman" w:eastAsia="Times New Roman" w:hAnsi="Times New Roman" w:cs="Times New Roman"/>
                <w:color w:val="000000"/>
                <w:sz w:val="24"/>
                <w:szCs w:val="20"/>
              </w:rPr>
            </w:pPr>
          </w:p>
        </w:tc>
      </w:tr>
      <w:tr w:rsidR="00B736F2" w:rsidRPr="00DA478A" w:rsidTr="00EB19CE">
        <w:trPr>
          <w:cantSplit/>
          <w:trHeight w:val="452"/>
        </w:trPr>
        <w:tc>
          <w:tcPr>
            <w:tcW w:w="3539"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 xml:space="preserve">Implement Dell </w:t>
            </w:r>
            <w:proofErr w:type="spellStart"/>
            <w:r w:rsidRPr="00AB7C38">
              <w:rPr>
                <w:rFonts w:ascii="Times New Roman" w:eastAsia="Times New Roman" w:hAnsi="Times New Roman" w:cs="Times New Roman"/>
                <w:sz w:val="24"/>
                <w:szCs w:val="20"/>
              </w:rPr>
              <w:t>OpenManage</w:t>
            </w:r>
            <w:proofErr w:type="spellEnd"/>
            <w:r w:rsidRPr="00AB7C38">
              <w:rPr>
                <w:rFonts w:ascii="Times New Roman" w:eastAsia="Times New Roman" w:hAnsi="Times New Roman" w:cs="Times New Roman"/>
                <w:sz w:val="24"/>
                <w:szCs w:val="20"/>
              </w:rPr>
              <w:t xml:space="preserve"> tool for managing firmware updates</w:t>
            </w:r>
            <w:r w:rsidR="005F2218">
              <w:rPr>
                <w:rFonts w:ascii="Times New Roman" w:eastAsia="Times New Roman" w:hAnsi="Times New Roman" w:cs="Times New Roman"/>
                <w:sz w:val="24"/>
                <w:szCs w:val="20"/>
              </w:rPr>
              <w:t>.</w:t>
            </w:r>
          </w:p>
        </w:tc>
        <w:tc>
          <w:tcPr>
            <w:tcW w:w="4489" w:type="dxa"/>
          </w:tcPr>
          <w:p w:rsidR="00B736F2" w:rsidRPr="00AB7C38" w:rsidRDefault="005F2218" w:rsidP="005F221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We currently have software upgrades pushed by </w:t>
            </w:r>
            <w:proofErr w:type="spellStart"/>
            <w:r>
              <w:rPr>
                <w:rFonts w:ascii="Times New Roman" w:eastAsia="Times New Roman" w:hAnsi="Times New Roman" w:cs="Times New Roman"/>
                <w:sz w:val="24"/>
                <w:szCs w:val="20"/>
              </w:rPr>
              <w:t>Ivanti</w:t>
            </w:r>
            <w:proofErr w:type="spellEnd"/>
            <w:r>
              <w:rPr>
                <w:rFonts w:ascii="Times New Roman" w:eastAsia="Times New Roman" w:hAnsi="Times New Roman" w:cs="Times New Roman"/>
                <w:sz w:val="24"/>
                <w:szCs w:val="20"/>
              </w:rPr>
              <w:t>, but we do not have a system to update f</w:t>
            </w:r>
            <w:r w:rsidR="00B736F2" w:rsidRPr="00AB7C38">
              <w:rPr>
                <w:rFonts w:ascii="Times New Roman" w:eastAsia="Times New Roman" w:hAnsi="Times New Roman" w:cs="Times New Roman"/>
                <w:sz w:val="24"/>
                <w:szCs w:val="20"/>
              </w:rPr>
              <w:t>irmware</w:t>
            </w:r>
            <w:r>
              <w:rPr>
                <w:rFonts w:ascii="Times New Roman" w:eastAsia="Times New Roman" w:hAnsi="Times New Roman" w:cs="Times New Roman"/>
                <w:sz w:val="24"/>
                <w:szCs w:val="20"/>
              </w:rPr>
              <w:t xml:space="preserve"> remotely.</w:t>
            </w:r>
            <w:r w:rsidR="00B736F2" w:rsidRPr="00AB7C3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Firmware updates are done manually.</w:t>
            </w:r>
          </w:p>
        </w:tc>
        <w:tc>
          <w:tcPr>
            <w:tcW w:w="4050" w:type="dxa"/>
          </w:tcPr>
          <w:p w:rsidR="00B736F2" w:rsidRPr="00AB7C38" w:rsidRDefault="00B736F2" w:rsidP="00B7659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 xml:space="preserve">Set up and configure Dell </w:t>
            </w:r>
            <w:proofErr w:type="spellStart"/>
            <w:r w:rsidRPr="00AB7C38">
              <w:rPr>
                <w:rFonts w:ascii="Times New Roman" w:eastAsia="Times New Roman" w:hAnsi="Times New Roman" w:cs="Times New Roman"/>
                <w:sz w:val="24"/>
                <w:szCs w:val="20"/>
              </w:rPr>
              <w:t>OpenManage</w:t>
            </w:r>
            <w:proofErr w:type="spellEnd"/>
            <w:r w:rsidR="005F2218">
              <w:rPr>
                <w:rFonts w:ascii="Times New Roman" w:eastAsia="Times New Roman" w:hAnsi="Times New Roman" w:cs="Times New Roman"/>
                <w:sz w:val="24"/>
                <w:szCs w:val="20"/>
              </w:rPr>
              <w:t xml:space="preserve"> software. </w:t>
            </w:r>
          </w:p>
        </w:tc>
        <w:tc>
          <w:tcPr>
            <w:tcW w:w="1980" w:type="dxa"/>
          </w:tcPr>
          <w:p w:rsidR="00B736F2" w:rsidRPr="00AB7C38" w:rsidRDefault="00B736F2" w:rsidP="00B7659B">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rsidR="00B736F2" w:rsidRPr="00AB7C38" w:rsidRDefault="00B736F2" w:rsidP="00EB19CE">
            <w:pPr>
              <w:spacing w:after="0" w:line="240" w:lineRule="auto"/>
              <w:rPr>
                <w:rFonts w:ascii="Times New Roman" w:eastAsia="Times New Roman" w:hAnsi="Times New Roman" w:cs="Times New Roman"/>
                <w:sz w:val="24"/>
                <w:szCs w:val="20"/>
              </w:rPr>
            </w:pPr>
          </w:p>
        </w:tc>
        <w:tc>
          <w:tcPr>
            <w:tcW w:w="2498" w:type="dxa"/>
          </w:tcPr>
          <w:p w:rsidR="00B736F2" w:rsidRPr="00DA478A" w:rsidRDefault="00B736F2" w:rsidP="00EB19CE">
            <w:pPr>
              <w:spacing w:after="0" w:line="240" w:lineRule="auto"/>
              <w:rPr>
                <w:rFonts w:ascii="Times New Roman" w:eastAsia="Times New Roman" w:hAnsi="Times New Roman" w:cs="Times New Roman"/>
                <w:color w:val="000000"/>
                <w:sz w:val="24"/>
                <w:szCs w:val="20"/>
              </w:rPr>
            </w:pPr>
          </w:p>
        </w:tc>
      </w:tr>
      <w:tr w:rsidR="00B736F2" w:rsidRPr="00DA478A" w:rsidTr="00EB19CE">
        <w:trPr>
          <w:cantSplit/>
          <w:trHeight w:val="452"/>
        </w:trPr>
        <w:tc>
          <w:tcPr>
            <w:tcW w:w="3539" w:type="dxa"/>
          </w:tcPr>
          <w:p w:rsidR="00B736F2" w:rsidRPr="00AB7C38" w:rsidRDefault="00FA1B4A" w:rsidP="00FA1B4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IT will establish procedures to ensure standardized HIPAA compliant handling of electronic PHI. </w:t>
            </w:r>
          </w:p>
        </w:tc>
        <w:tc>
          <w:tcPr>
            <w:tcW w:w="4489" w:type="dxa"/>
          </w:tcPr>
          <w:p w:rsidR="00B736F2" w:rsidRPr="00AB7C38" w:rsidRDefault="00FA1B4A" w:rsidP="00FA1B4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Some Regional Centers require document sharing through encryption, but not all. SVS doesn’t have standardized procedure for handling electronic PHI</w:t>
            </w:r>
            <w:r w:rsidR="00B736F2" w:rsidRPr="00AB7C38">
              <w:rPr>
                <w:rFonts w:ascii="Times New Roman" w:eastAsia="Times New Roman" w:hAnsi="Times New Roman" w:cs="Times New Roman"/>
                <w:sz w:val="24"/>
                <w:szCs w:val="20"/>
              </w:rPr>
              <w:t>.</w:t>
            </w:r>
          </w:p>
        </w:tc>
        <w:tc>
          <w:tcPr>
            <w:tcW w:w="4050" w:type="dxa"/>
          </w:tcPr>
          <w:p w:rsidR="00B736F2" w:rsidRPr="00AB7C38" w:rsidRDefault="00B736F2" w:rsidP="00FA1B4A">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Interview staff,</w:t>
            </w:r>
            <w:r w:rsidR="00FA1B4A">
              <w:rPr>
                <w:rFonts w:ascii="Times New Roman" w:eastAsia="Times New Roman" w:hAnsi="Times New Roman" w:cs="Times New Roman"/>
                <w:sz w:val="24"/>
                <w:szCs w:val="20"/>
              </w:rPr>
              <w:t xml:space="preserve"> develop baseline and develop and document procedures. </w:t>
            </w:r>
          </w:p>
        </w:tc>
        <w:tc>
          <w:tcPr>
            <w:tcW w:w="1980" w:type="dxa"/>
          </w:tcPr>
          <w:p w:rsidR="00B736F2" w:rsidRPr="00AB7C38" w:rsidRDefault="00B736F2" w:rsidP="00B7659B">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rsidR="00B736F2" w:rsidRPr="00AB7C38" w:rsidRDefault="00B736F2" w:rsidP="00EB19CE">
            <w:pPr>
              <w:spacing w:after="0" w:line="240" w:lineRule="auto"/>
              <w:rPr>
                <w:rFonts w:ascii="Times New Roman" w:eastAsia="Times New Roman" w:hAnsi="Times New Roman" w:cs="Times New Roman"/>
                <w:sz w:val="24"/>
                <w:szCs w:val="20"/>
              </w:rPr>
            </w:pPr>
          </w:p>
        </w:tc>
        <w:tc>
          <w:tcPr>
            <w:tcW w:w="2498" w:type="dxa"/>
          </w:tcPr>
          <w:p w:rsidR="00B736F2" w:rsidRPr="00DA478A" w:rsidRDefault="00B736F2" w:rsidP="00EB19CE">
            <w:pPr>
              <w:spacing w:after="0" w:line="240" w:lineRule="auto"/>
              <w:rPr>
                <w:rFonts w:ascii="Times New Roman" w:eastAsia="Times New Roman" w:hAnsi="Times New Roman" w:cs="Times New Roman"/>
                <w:color w:val="000000"/>
                <w:sz w:val="24"/>
                <w:szCs w:val="20"/>
              </w:rPr>
            </w:pPr>
          </w:p>
        </w:tc>
      </w:tr>
    </w:tbl>
    <w:p w:rsidR="005B1B4E" w:rsidRDefault="005B1B4E" w:rsidP="00DA478A">
      <w:pPr>
        <w:spacing w:after="0" w:line="240" w:lineRule="auto"/>
        <w:rPr>
          <w:rFonts w:ascii="Times New Roman" w:eastAsia="Times New Roman" w:hAnsi="Times New Roman" w:cs="Times New Roman"/>
          <w:color w:val="000000"/>
          <w:sz w:val="24"/>
          <w:szCs w:val="20"/>
        </w:rPr>
      </w:pPr>
    </w:p>
    <w:p w:rsidR="005B1B4E" w:rsidRPr="00DA478A" w:rsidRDefault="005B1B4E" w:rsidP="00DA478A">
      <w:pPr>
        <w:spacing w:after="0" w:line="240" w:lineRule="auto"/>
        <w:rPr>
          <w:rFonts w:ascii="Times New Roman" w:eastAsia="Times New Roman" w:hAnsi="Times New Roman" w:cs="Times New Roman"/>
          <w:color w:val="000000"/>
          <w:sz w:val="24"/>
          <w:szCs w:val="20"/>
        </w:rPr>
      </w:pPr>
    </w:p>
    <w:p w:rsidR="00DA478A" w:rsidRPr="00DA478A" w:rsidRDefault="00DA478A" w:rsidP="00DA478A">
      <w:pPr>
        <w:spacing w:after="0" w:line="240" w:lineRule="auto"/>
        <w:rPr>
          <w:rFonts w:ascii="Times New Roman" w:eastAsia="Times New Roman" w:hAnsi="Times New Roman" w:cs="Times New Roman"/>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4489"/>
        <w:gridCol w:w="4050"/>
        <w:gridCol w:w="1980"/>
        <w:gridCol w:w="2103"/>
        <w:gridCol w:w="10"/>
        <w:gridCol w:w="2477"/>
      </w:tblGrid>
      <w:tr w:rsidR="00C72631" w:rsidRPr="00DA478A" w:rsidTr="00EB19CE">
        <w:trPr>
          <w:cantSplit/>
          <w:trHeight w:val="900"/>
        </w:trPr>
        <w:tc>
          <w:tcPr>
            <w:tcW w:w="18648" w:type="dxa"/>
            <w:gridSpan w:val="7"/>
          </w:tcPr>
          <w:p w:rsidR="005B1B4E" w:rsidRDefault="005B1B4E" w:rsidP="00DA478A">
            <w:pPr>
              <w:spacing w:after="0" w:line="240" w:lineRule="auto"/>
              <w:rPr>
                <w:rFonts w:ascii="Times New Roman" w:eastAsia="Times New Roman" w:hAnsi="Times New Roman" w:cs="Times New Roman"/>
                <w:b/>
                <w:color w:val="943634" w:themeColor="accent2" w:themeShade="BF"/>
                <w:sz w:val="26"/>
                <w:szCs w:val="26"/>
              </w:rPr>
            </w:pPr>
          </w:p>
          <w:p w:rsidR="00C72631" w:rsidRPr="00DA478A" w:rsidRDefault="00C72631" w:rsidP="00DA478A">
            <w:pPr>
              <w:spacing w:after="0" w:line="240" w:lineRule="auto"/>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 BUSINESS</w:t>
            </w:r>
          </w:p>
          <w:p w:rsidR="00C72631" w:rsidRPr="00DA478A" w:rsidRDefault="00C72631" w:rsidP="00DA478A">
            <w:pPr>
              <w:spacing w:after="0" w:line="240" w:lineRule="auto"/>
              <w:rPr>
                <w:rFonts w:ascii="Times New Roman" w:eastAsia="Times New Roman" w:hAnsi="Times New Roman" w:cs="Times New Roman"/>
                <w:color w:val="943634" w:themeColor="accent2" w:themeShade="BF"/>
                <w:sz w:val="24"/>
                <w:szCs w:val="20"/>
              </w:rPr>
            </w:pPr>
          </w:p>
        </w:tc>
      </w:tr>
      <w:tr w:rsidR="00C72631" w:rsidRPr="00DA478A" w:rsidTr="009A4B25">
        <w:trPr>
          <w:cantSplit/>
          <w:trHeight w:val="521"/>
        </w:trPr>
        <w:tc>
          <w:tcPr>
            <w:tcW w:w="3539" w:type="dxa"/>
          </w:tcPr>
          <w:p w:rsidR="00C72631" w:rsidRPr="00DA478A" w:rsidRDefault="00C72631" w:rsidP="00DA478A">
            <w:pPr>
              <w:spacing w:after="0" w:line="240" w:lineRule="auto"/>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OBJECTIVES</w:t>
            </w:r>
          </w:p>
        </w:tc>
        <w:tc>
          <w:tcPr>
            <w:tcW w:w="4489" w:type="dxa"/>
          </w:tcPr>
          <w:p w:rsidR="00C72631" w:rsidRPr="00EB0567" w:rsidRDefault="00C72631" w:rsidP="00DA478A">
            <w:pPr>
              <w:spacing w:after="0" w:line="240" w:lineRule="auto"/>
              <w:rPr>
                <w:rFonts w:ascii="Times New Roman" w:eastAsia="Times New Roman" w:hAnsi="Times New Roman" w:cs="Times New Roman"/>
                <w:b/>
                <w:sz w:val="24"/>
                <w:szCs w:val="20"/>
              </w:rPr>
            </w:pPr>
            <w:r w:rsidRPr="00EB0567">
              <w:rPr>
                <w:rFonts w:ascii="Times New Roman" w:eastAsia="Times New Roman" w:hAnsi="Times New Roman" w:cs="Times New Roman"/>
                <w:b/>
                <w:sz w:val="24"/>
                <w:szCs w:val="20"/>
              </w:rPr>
              <w:t>CURRENT STATUS</w:t>
            </w:r>
          </w:p>
        </w:tc>
        <w:tc>
          <w:tcPr>
            <w:tcW w:w="4050" w:type="dxa"/>
          </w:tcPr>
          <w:p w:rsidR="00C72631" w:rsidRPr="00DA478A" w:rsidRDefault="00C72631"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PLANS OF ACTION</w:t>
            </w:r>
          </w:p>
        </w:tc>
        <w:tc>
          <w:tcPr>
            <w:tcW w:w="1980" w:type="dxa"/>
          </w:tcPr>
          <w:p w:rsidR="00C72631" w:rsidRPr="00DA478A" w:rsidRDefault="00C72631" w:rsidP="00DA478A">
            <w:pPr>
              <w:tabs>
                <w:tab w:val="center" w:pos="4320"/>
                <w:tab w:val="right" w:pos="8640"/>
              </w:tabs>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PERSON (S) RESPONSIBLE</w:t>
            </w:r>
          </w:p>
        </w:tc>
        <w:tc>
          <w:tcPr>
            <w:tcW w:w="2103" w:type="dxa"/>
          </w:tcPr>
          <w:p w:rsidR="00C72631" w:rsidRPr="00DA478A" w:rsidRDefault="00C72631"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ANNUAL PROGRESS</w:t>
            </w:r>
          </w:p>
        </w:tc>
        <w:tc>
          <w:tcPr>
            <w:tcW w:w="2487" w:type="dxa"/>
            <w:gridSpan w:val="2"/>
          </w:tcPr>
          <w:p w:rsidR="00C72631" w:rsidRPr="00DA478A" w:rsidRDefault="00C72631"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8F6FF0" w:rsidRPr="00DA478A" w:rsidTr="00EB19CE">
        <w:trPr>
          <w:cantSplit/>
          <w:trHeight w:val="1142"/>
        </w:trPr>
        <w:tc>
          <w:tcPr>
            <w:tcW w:w="3539" w:type="dxa"/>
          </w:tcPr>
          <w:p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lastRenderedPageBreak/>
              <w:t xml:space="preserve">Locate suitable sites for commercial/residential program expansion to meet SVS needs. Oversee the complete leasing or purchase, construction, planning and furnishing of facilities to meet licensing requirements. </w:t>
            </w:r>
          </w:p>
        </w:tc>
        <w:tc>
          <w:tcPr>
            <w:tcW w:w="4489" w:type="dxa"/>
          </w:tcPr>
          <w:p w:rsidR="004D44A4" w:rsidRDefault="004D44A4" w:rsidP="004D44A4">
            <w:pPr>
              <w:spacing w:after="0" w:line="240" w:lineRule="auto"/>
              <w:rPr>
                <w:rFonts w:ascii="Times New Roman" w:hAnsi="Times New Roman" w:cs="Times New Roman"/>
                <w:sz w:val="24"/>
                <w:szCs w:val="24"/>
              </w:rPr>
            </w:pPr>
            <w:r>
              <w:rPr>
                <w:rFonts w:ascii="Times New Roman" w:hAnsi="Times New Roman" w:cs="Times New Roman"/>
                <w:sz w:val="24"/>
                <w:szCs w:val="24"/>
              </w:rPr>
              <w:t>Current projects status:</w:t>
            </w:r>
          </w:p>
          <w:p w:rsidR="0099457F" w:rsidRDefault="0099457F" w:rsidP="0099457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Clovis: Continuing to search</w:t>
            </w:r>
          </w:p>
          <w:p w:rsidR="0099457F" w:rsidRDefault="0099457F" w:rsidP="0099457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Culver City: Continuing to search</w:t>
            </w:r>
          </w:p>
          <w:p w:rsidR="0099457F" w:rsidRDefault="0099457F" w:rsidP="0099457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Santa Monica: Continuing to search </w:t>
            </w:r>
          </w:p>
          <w:p w:rsidR="0099457F" w:rsidRDefault="0099457F" w:rsidP="0099457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Tulare 2nd location:  Construction complete.  Pending furnishings and licensing</w:t>
            </w:r>
          </w:p>
          <w:p w:rsidR="0099457F" w:rsidRDefault="0099457F" w:rsidP="0099457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Palmdale built-to-suit: On Hold</w:t>
            </w:r>
          </w:p>
          <w:p w:rsidR="0099457F" w:rsidRDefault="0099457F" w:rsidP="0099457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Murrieta: Complete Waiting for Licensing</w:t>
            </w:r>
          </w:p>
          <w:p w:rsidR="008F6FF0" w:rsidRDefault="0099457F" w:rsidP="0099457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Torrance North: Construction to start Summer 2021</w:t>
            </w:r>
          </w:p>
          <w:p w:rsidR="00EF3315" w:rsidRPr="008F6FF0" w:rsidRDefault="003F6258" w:rsidP="009945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Renovations: Daly City, San Mateo, San Jose Blossom Hill, Tulare North, Clovis, Reedley, Porterville</w:t>
            </w:r>
          </w:p>
        </w:tc>
        <w:tc>
          <w:tcPr>
            <w:tcW w:w="4050" w:type="dxa"/>
          </w:tcPr>
          <w:p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Locate, negotiate lease or purchase, furnish and prepare facilities for licensing as needs identified by Program Management committee meetings.</w:t>
            </w:r>
          </w:p>
        </w:tc>
        <w:tc>
          <w:tcPr>
            <w:tcW w:w="1980" w:type="dxa"/>
          </w:tcPr>
          <w:p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DOBA</w:t>
            </w:r>
          </w:p>
        </w:tc>
        <w:tc>
          <w:tcPr>
            <w:tcW w:w="2113" w:type="dxa"/>
            <w:gridSpan w:val="2"/>
          </w:tcPr>
          <w:p w:rsidR="008F6FF0" w:rsidRPr="00DA478A" w:rsidRDefault="008F6FF0" w:rsidP="00DA478A">
            <w:pPr>
              <w:spacing w:after="0" w:line="240" w:lineRule="auto"/>
              <w:rPr>
                <w:rFonts w:ascii="Times New Roman" w:eastAsia="Times New Roman" w:hAnsi="Times New Roman" w:cs="Times New Roman"/>
                <w:color w:val="000000"/>
                <w:sz w:val="24"/>
                <w:szCs w:val="20"/>
              </w:rPr>
            </w:pPr>
          </w:p>
        </w:tc>
        <w:tc>
          <w:tcPr>
            <w:tcW w:w="2477" w:type="dxa"/>
          </w:tcPr>
          <w:p w:rsidR="008F6FF0" w:rsidRPr="00DA478A" w:rsidRDefault="008F6FF0" w:rsidP="00DA478A">
            <w:pPr>
              <w:spacing w:after="0" w:line="240" w:lineRule="auto"/>
              <w:rPr>
                <w:rFonts w:ascii="Times New Roman" w:eastAsia="Times New Roman" w:hAnsi="Times New Roman" w:cs="Times New Roman"/>
                <w:color w:val="000000"/>
                <w:sz w:val="24"/>
                <w:szCs w:val="20"/>
              </w:rPr>
            </w:pPr>
          </w:p>
        </w:tc>
      </w:tr>
      <w:tr w:rsidR="008F6FF0" w:rsidRPr="00DA478A" w:rsidTr="00EB19CE">
        <w:trPr>
          <w:cantSplit/>
          <w:trHeight w:val="1142"/>
        </w:trPr>
        <w:tc>
          <w:tcPr>
            <w:tcW w:w="3539" w:type="dxa"/>
          </w:tcPr>
          <w:p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 xml:space="preserve">Maintain all SVS facilities to the quality standards outlined in the DP 150L and 150NL Facility Evaluation form reviewing each facility at least once annually. </w:t>
            </w:r>
          </w:p>
        </w:tc>
        <w:tc>
          <w:tcPr>
            <w:tcW w:w="4489" w:type="dxa"/>
          </w:tcPr>
          <w:p w:rsidR="008F6FF0" w:rsidRPr="00234ACA" w:rsidRDefault="008F6FF0" w:rsidP="00EF3315">
            <w:pPr>
              <w:spacing w:after="0" w:line="240" w:lineRule="auto"/>
              <w:rPr>
                <w:rFonts w:ascii="Times New Roman" w:eastAsia="Times New Roman" w:hAnsi="Times New Roman" w:cs="Times New Roman"/>
                <w:color w:val="FF0000"/>
                <w:sz w:val="24"/>
                <w:szCs w:val="24"/>
              </w:rPr>
            </w:pPr>
            <w:r w:rsidRPr="008F6FF0">
              <w:rPr>
                <w:rFonts w:ascii="Times New Roman" w:eastAsia="Times New Roman" w:hAnsi="Times New Roman" w:cs="Times New Roman"/>
                <w:sz w:val="24"/>
                <w:szCs w:val="24"/>
              </w:rPr>
              <w:t xml:space="preserve">Business Managers perform a facility Evaluation in partnership with the RD and the Evaluation is distributed by the BM and reviewed by the project Management Committee. </w:t>
            </w:r>
            <w:r w:rsidR="00EF3315">
              <w:rPr>
                <w:rFonts w:ascii="Times New Roman" w:eastAsia="Times New Roman" w:hAnsi="Times New Roman" w:cs="Times New Roman"/>
                <w:sz w:val="24"/>
                <w:szCs w:val="24"/>
              </w:rPr>
              <w:t>60% of facilities were evaluated in 2020/21.</w:t>
            </w:r>
            <w:r w:rsidRPr="008F6FF0">
              <w:rPr>
                <w:rFonts w:ascii="Times New Roman" w:eastAsia="Times New Roman" w:hAnsi="Times New Roman" w:cs="Times New Roman"/>
                <w:sz w:val="24"/>
                <w:szCs w:val="24"/>
              </w:rPr>
              <w:t xml:space="preserve"> </w:t>
            </w:r>
          </w:p>
        </w:tc>
        <w:tc>
          <w:tcPr>
            <w:tcW w:w="4050" w:type="dxa"/>
          </w:tcPr>
          <w:p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 xml:space="preserve">PMC minutes will reflect that each SVS facility has been evaluated at least annually, with identified needs follow up on. </w:t>
            </w:r>
          </w:p>
        </w:tc>
        <w:tc>
          <w:tcPr>
            <w:tcW w:w="1980" w:type="dxa"/>
          </w:tcPr>
          <w:p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DOBA, BMs</w:t>
            </w:r>
          </w:p>
        </w:tc>
        <w:tc>
          <w:tcPr>
            <w:tcW w:w="2113" w:type="dxa"/>
            <w:gridSpan w:val="2"/>
          </w:tcPr>
          <w:p w:rsidR="008F6FF0" w:rsidRPr="00DA478A" w:rsidRDefault="008F6FF0" w:rsidP="00DA478A">
            <w:pPr>
              <w:spacing w:after="0" w:line="240" w:lineRule="auto"/>
              <w:rPr>
                <w:rFonts w:ascii="Times New Roman" w:eastAsia="Times New Roman" w:hAnsi="Times New Roman" w:cs="Times New Roman"/>
                <w:color w:val="000000"/>
                <w:sz w:val="24"/>
                <w:szCs w:val="20"/>
              </w:rPr>
            </w:pPr>
          </w:p>
        </w:tc>
        <w:tc>
          <w:tcPr>
            <w:tcW w:w="2477" w:type="dxa"/>
          </w:tcPr>
          <w:p w:rsidR="008F6FF0" w:rsidRPr="00DA478A" w:rsidRDefault="008F6FF0" w:rsidP="00DA478A">
            <w:pPr>
              <w:spacing w:after="0" w:line="240" w:lineRule="auto"/>
              <w:rPr>
                <w:rFonts w:ascii="Times New Roman" w:eastAsia="Times New Roman" w:hAnsi="Times New Roman" w:cs="Times New Roman"/>
                <w:color w:val="000000"/>
                <w:sz w:val="24"/>
                <w:szCs w:val="20"/>
              </w:rPr>
            </w:pPr>
          </w:p>
        </w:tc>
      </w:tr>
    </w:tbl>
    <w:p w:rsidR="00DA478A" w:rsidRPr="00DA478A" w:rsidRDefault="00DA478A" w:rsidP="00DA478A">
      <w:pPr>
        <w:spacing w:after="0" w:line="240" w:lineRule="auto"/>
        <w:rPr>
          <w:rFonts w:ascii="Times New Roman" w:eastAsia="Times New Roman" w:hAnsi="Times New Roman" w:cs="Times New Roman"/>
          <w:color w:val="FF0000"/>
          <w:sz w:val="24"/>
          <w:szCs w:val="20"/>
        </w:rPr>
      </w:pPr>
    </w:p>
    <w:p w:rsidR="00DA478A" w:rsidRPr="00DA478A" w:rsidRDefault="00DA478A" w:rsidP="00DA478A">
      <w:pPr>
        <w:spacing w:after="0" w:line="240" w:lineRule="auto"/>
        <w:rPr>
          <w:rFonts w:ascii="Times New Roman" w:eastAsia="Times New Roman" w:hAnsi="Times New Roman" w:cs="Times New Roman"/>
          <w:color w:val="FF0000"/>
          <w:sz w:val="24"/>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4860"/>
        <w:gridCol w:w="3510"/>
        <w:gridCol w:w="2520"/>
        <w:gridCol w:w="2160"/>
        <w:gridCol w:w="2337"/>
      </w:tblGrid>
      <w:tr w:rsidR="00DA478A" w:rsidRPr="00DA478A" w:rsidTr="00EB19CE">
        <w:trPr>
          <w:trHeight w:val="760"/>
        </w:trPr>
        <w:tc>
          <w:tcPr>
            <w:tcW w:w="18537" w:type="dxa"/>
            <w:gridSpan w:val="6"/>
          </w:tcPr>
          <w:p w:rsidR="00DA478A" w:rsidRPr="00DA478A" w:rsidRDefault="00DA478A" w:rsidP="00DA478A">
            <w:pPr>
              <w:keepNext/>
              <w:spacing w:after="0" w:line="240" w:lineRule="auto"/>
              <w:outlineLvl w:val="0"/>
              <w:rPr>
                <w:rFonts w:ascii="Times New Roman" w:eastAsia="Times New Roman" w:hAnsi="Times New Roman" w:cs="Times New Roman"/>
                <w:b/>
                <w:bCs/>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w:t>
            </w:r>
            <w:r w:rsidRPr="00DA478A">
              <w:rPr>
                <w:rFonts w:ascii="Times New Roman" w:eastAsia="Times New Roman" w:hAnsi="Times New Roman" w:cs="Times New Roman"/>
                <w:color w:val="943634" w:themeColor="accent2" w:themeShade="BF"/>
                <w:sz w:val="26"/>
                <w:szCs w:val="26"/>
              </w:rPr>
              <w:t xml:space="preserve"> </w:t>
            </w:r>
            <w:r w:rsidRPr="00DA478A">
              <w:rPr>
                <w:rFonts w:ascii="Times New Roman" w:eastAsia="Times New Roman" w:hAnsi="Times New Roman" w:cs="Times New Roman"/>
                <w:b/>
                <w:bCs/>
                <w:color w:val="943634" w:themeColor="accent2" w:themeShade="BF"/>
                <w:sz w:val="26"/>
                <w:szCs w:val="26"/>
              </w:rPr>
              <w:t>LEADERSHIP</w:t>
            </w:r>
          </w:p>
          <w:p w:rsidR="00DA478A" w:rsidRPr="00DA478A" w:rsidRDefault="00DA478A" w:rsidP="00DA478A">
            <w:pPr>
              <w:spacing w:after="0" w:line="240" w:lineRule="auto"/>
              <w:rPr>
                <w:rFonts w:ascii="Times New Roman" w:eastAsia="Times New Roman" w:hAnsi="Times New Roman" w:cs="Times New Roman"/>
                <w:b/>
                <w:color w:val="943634" w:themeColor="accent2" w:themeShade="BF"/>
                <w:sz w:val="24"/>
                <w:szCs w:val="20"/>
              </w:rPr>
            </w:pPr>
            <w:r w:rsidRPr="00DA478A">
              <w:rPr>
                <w:rFonts w:ascii="Times New Roman" w:eastAsia="Times New Roman" w:hAnsi="Times New Roman" w:cs="Times New Roman"/>
                <w:b/>
                <w:color w:val="943634" w:themeColor="accent2" w:themeShade="BF"/>
                <w:sz w:val="26"/>
                <w:szCs w:val="26"/>
              </w:rPr>
              <w:t>The leadership of SVS will remain accountable to the mission and values of SVS maintaining social responsibility essential to its professional reputation</w:t>
            </w:r>
          </w:p>
          <w:p w:rsidR="00DA478A" w:rsidRPr="00DA478A" w:rsidRDefault="00DA478A" w:rsidP="00DA478A">
            <w:pPr>
              <w:spacing w:after="0" w:line="240" w:lineRule="auto"/>
              <w:rPr>
                <w:rFonts w:ascii="Times New Roman" w:eastAsia="Times New Roman" w:hAnsi="Times New Roman" w:cs="Times New Roman"/>
                <w:b/>
                <w:color w:val="000000"/>
                <w:sz w:val="24"/>
                <w:szCs w:val="20"/>
              </w:rPr>
            </w:pPr>
          </w:p>
        </w:tc>
      </w:tr>
      <w:tr w:rsidR="00DA478A" w:rsidRPr="00DA478A" w:rsidTr="00EB19CE">
        <w:trPr>
          <w:trHeight w:val="629"/>
        </w:trPr>
        <w:tc>
          <w:tcPr>
            <w:tcW w:w="315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OBJECTIVES</w:t>
            </w:r>
          </w:p>
        </w:tc>
        <w:tc>
          <w:tcPr>
            <w:tcW w:w="486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CURRENT STATUS</w:t>
            </w:r>
          </w:p>
        </w:tc>
        <w:tc>
          <w:tcPr>
            <w:tcW w:w="351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PLANS OF ACTION</w:t>
            </w:r>
          </w:p>
        </w:tc>
        <w:tc>
          <w:tcPr>
            <w:tcW w:w="252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PERSON (S) RESPONSIBLE</w:t>
            </w:r>
          </w:p>
        </w:tc>
        <w:tc>
          <w:tcPr>
            <w:tcW w:w="216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PROGRESS</w:t>
            </w:r>
          </w:p>
        </w:tc>
        <w:tc>
          <w:tcPr>
            <w:tcW w:w="2337"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DA478A" w:rsidRPr="00DA478A" w:rsidTr="00C72631">
        <w:trPr>
          <w:trHeight w:val="377"/>
        </w:trPr>
        <w:tc>
          <w:tcPr>
            <w:tcW w:w="3150" w:type="dxa"/>
          </w:tcPr>
          <w:p w:rsidR="00DA478A" w:rsidRPr="00DA478A" w:rsidRDefault="00DA478A"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SVS will investigate grant opportunities.</w:t>
            </w:r>
          </w:p>
        </w:tc>
        <w:tc>
          <w:tcPr>
            <w:tcW w:w="4860" w:type="dxa"/>
          </w:tcPr>
          <w:p w:rsidR="00AB7C38" w:rsidRDefault="00AB7C38" w:rsidP="00AB7C3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South </w:t>
            </w:r>
            <w:proofErr w:type="spellStart"/>
            <w:r>
              <w:rPr>
                <w:rFonts w:ascii="Times New Roman" w:hAnsi="Times New Roman" w:cs="Times New Roman"/>
                <w:color w:val="000000"/>
                <w:sz w:val="24"/>
                <w:szCs w:val="24"/>
              </w:rPr>
              <w:t>South</w:t>
            </w:r>
            <w:proofErr w:type="spellEnd"/>
            <w:r>
              <w:rPr>
                <w:rFonts w:ascii="Times New Roman" w:hAnsi="Times New Roman" w:cs="Times New Roman"/>
                <w:color w:val="000000"/>
                <w:sz w:val="24"/>
                <w:szCs w:val="24"/>
              </w:rPr>
              <w:t xml:space="preserve"> – received $250,000 grant monies to develop an Intensive Employment program.</w:t>
            </w:r>
          </w:p>
          <w:p w:rsidR="00AB7C38" w:rsidRDefault="00AB7C38" w:rsidP="00AB7C38">
            <w:pPr>
              <w:spacing w:after="0" w:line="240" w:lineRule="auto"/>
              <w:rPr>
                <w:rFonts w:ascii="Times New Roman" w:hAnsi="Times New Roman" w:cs="Times New Roman"/>
                <w:color w:val="000000"/>
                <w:sz w:val="24"/>
                <w:szCs w:val="24"/>
              </w:rPr>
            </w:pPr>
          </w:p>
          <w:p w:rsidR="000E6DCC" w:rsidRDefault="000E6DCC" w:rsidP="00AB7C38">
            <w:pPr>
              <w:spacing w:after="0" w:line="240" w:lineRule="auto"/>
              <w:rPr>
                <w:rFonts w:ascii="Times New Roman" w:hAnsi="Times New Roman" w:cs="Times New Roman"/>
                <w:color w:val="000000"/>
                <w:sz w:val="24"/>
                <w:szCs w:val="24"/>
              </w:rPr>
            </w:pPr>
            <w:r w:rsidRPr="00C1658D">
              <w:rPr>
                <w:rFonts w:ascii="Times New Roman" w:eastAsia="Times New Roman" w:hAnsi="Times New Roman" w:cs="Times New Roman"/>
                <w:color w:val="000000" w:themeColor="text1"/>
                <w:sz w:val="24"/>
                <w:szCs w:val="20"/>
              </w:rPr>
              <w:t>North has received an HCBS grant of $179,116 to hire a 3</w:t>
            </w:r>
            <w:r w:rsidRPr="00C1658D">
              <w:rPr>
                <w:rFonts w:ascii="Times New Roman" w:eastAsia="Times New Roman" w:hAnsi="Times New Roman" w:cs="Times New Roman"/>
                <w:color w:val="000000" w:themeColor="text1"/>
                <w:sz w:val="24"/>
                <w:szCs w:val="20"/>
                <w:vertAlign w:val="superscript"/>
              </w:rPr>
              <w:t>rd</w:t>
            </w:r>
            <w:r w:rsidRPr="00C1658D">
              <w:rPr>
                <w:rFonts w:ascii="Times New Roman" w:eastAsia="Times New Roman" w:hAnsi="Times New Roman" w:cs="Times New Roman"/>
                <w:color w:val="000000" w:themeColor="text1"/>
                <w:sz w:val="24"/>
                <w:szCs w:val="20"/>
              </w:rPr>
              <w:t xml:space="preserve"> PCPC for the Golden Gate region. The grant is effective 7/1/2021-6/30/23.</w:t>
            </w:r>
          </w:p>
          <w:p w:rsidR="000E6DCC" w:rsidRDefault="000E6DCC" w:rsidP="00AB7C38">
            <w:pPr>
              <w:spacing w:after="0" w:line="240" w:lineRule="auto"/>
              <w:rPr>
                <w:rFonts w:ascii="Times New Roman" w:hAnsi="Times New Roman" w:cs="Times New Roman"/>
                <w:color w:val="000000"/>
                <w:sz w:val="24"/>
                <w:szCs w:val="24"/>
              </w:rPr>
            </w:pPr>
          </w:p>
          <w:p w:rsidR="00DA478A" w:rsidRPr="00DA478A" w:rsidRDefault="00AB7C38" w:rsidP="000E6DCC">
            <w:pPr>
              <w:spacing w:after="0" w:line="240" w:lineRule="auto"/>
              <w:rPr>
                <w:rFonts w:ascii="Times New Roman" w:eastAsia="Times New Roman" w:hAnsi="Times New Roman" w:cs="Times New Roman"/>
                <w:strike/>
                <w:color w:val="000000"/>
                <w:sz w:val="24"/>
                <w:szCs w:val="20"/>
              </w:rPr>
            </w:pPr>
            <w:r>
              <w:rPr>
                <w:rFonts w:ascii="Times New Roman" w:hAnsi="Times New Roman" w:cs="Times New Roman"/>
                <w:color w:val="000000"/>
                <w:sz w:val="24"/>
                <w:szCs w:val="24"/>
              </w:rPr>
              <w:t>No grants</w:t>
            </w:r>
            <w:r w:rsidR="000E6DCC">
              <w:rPr>
                <w:rFonts w:ascii="Times New Roman" w:hAnsi="Times New Roman" w:cs="Times New Roman"/>
                <w:color w:val="000000"/>
                <w:sz w:val="24"/>
                <w:szCs w:val="24"/>
              </w:rPr>
              <w:t xml:space="preserve"> awarded in SN or CV</w:t>
            </w:r>
            <w:r>
              <w:rPr>
                <w:rFonts w:ascii="Times New Roman" w:hAnsi="Times New Roman" w:cs="Times New Roman"/>
                <w:color w:val="000000"/>
                <w:sz w:val="24"/>
                <w:szCs w:val="24"/>
              </w:rPr>
              <w:t>.</w:t>
            </w:r>
          </w:p>
        </w:tc>
        <w:tc>
          <w:tcPr>
            <w:tcW w:w="3510" w:type="dxa"/>
          </w:tcPr>
          <w:p w:rsidR="00DA478A" w:rsidRPr="00DA478A" w:rsidRDefault="00DA478A"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Review all RFP and grant opportunity notices.</w:t>
            </w:r>
          </w:p>
        </w:tc>
        <w:tc>
          <w:tcPr>
            <w:tcW w:w="2520" w:type="dxa"/>
          </w:tcPr>
          <w:p w:rsidR="00DA478A" w:rsidRPr="00DA478A" w:rsidRDefault="00DA478A"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ED, AED, DORAs</w:t>
            </w:r>
            <w:r w:rsidR="00332ED0">
              <w:rPr>
                <w:rFonts w:ascii="Times New Roman" w:eastAsia="Times New Roman" w:hAnsi="Times New Roman" w:cs="Times New Roman"/>
                <w:color w:val="000000"/>
                <w:sz w:val="24"/>
                <w:szCs w:val="20"/>
              </w:rPr>
              <w:t>, DOO</w:t>
            </w:r>
          </w:p>
        </w:tc>
        <w:tc>
          <w:tcPr>
            <w:tcW w:w="2160" w:type="dxa"/>
          </w:tcPr>
          <w:p w:rsidR="00DA478A" w:rsidRPr="00DA478A" w:rsidRDefault="00DA478A" w:rsidP="00DA478A">
            <w:pPr>
              <w:spacing w:after="0" w:line="240" w:lineRule="auto"/>
              <w:rPr>
                <w:rFonts w:ascii="Times New Roman" w:eastAsia="Times New Roman" w:hAnsi="Times New Roman" w:cs="Times New Roman"/>
                <w:color w:val="000000"/>
                <w:sz w:val="24"/>
                <w:szCs w:val="20"/>
              </w:rPr>
            </w:pPr>
          </w:p>
        </w:tc>
        <w:tc>
          <w:tcPr>
            <w:tcW w:w="2337" w:type="dxa"/>
          </w:tcPr>
          <w:p w:rsidR="00DA478A" w:rsidRPr="00DA478A" w:rsidRDefault="00DA478A" w:rsidP="00DA478A">
            <w:pPr>
              <w:spacing w:after="0" w:line="240" w:lineRule="auto"/>
              <w:rPr>
                <w:rFonts w:ascii="Times New Roman" w:eastAsia="Times New Roman" w:hAnsi="Times New Roman" w:cs="Times New Roman"/>
                <w:color w:val="000000"/>
                <w:sz w:val="24"/>
                <w:szCs w:val="20"/>
              </w:rPr>
            </w:pPr>
          </w:p>
        </w:tc>
      </w:tr>
      <w:tr w:rsidR="00792AD6" w:rsidRPr="00DA478A" w:rsidTr="00E84DBF">
        <w:trPr>
          <w:trHeight w:val="377"/>
        </w:trPr>
        <w:tc>
          <w:tcPr>
            <w:tcW w:w="3150" w:type="dxa"/>
            <w:shd w:val="clear" w:color="auto" w:fill="auto"/>
          </w:tcPr>
          <w:p w:rsidR="00792AD6" w:rsidRPr="00DA478A" w:rsidRDefault="00E84DBF" w:rsidP="00E84DB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lastRenderedPageBreak/>
              <w:t xml:space="preserve">SVS will update the </w:t>
            </w:r>
            <w:r w:rsidR="00792AD6">
              <w:rPr>
                <w:rFonts w:ascii="Times New Roman" w:eastAsia="Times New Roman" w:hAnsi="Times New Roman" w:cs="Times New Roman"/>
                <w:color w:val="000000"/>
                <w:sz w:val="24"/>
                <w:szCs w:val="20"/>
              </w:rPr>
              <w:t>Outcomes Management system</w:t>
            </w:r>
            <w:r>
              <w:rPr>
                <w:rFonts w:ascii="Times New Roman" w:eastAsia="Times New Roman" w:hAnsi="Times New Roman" w:cs="Times New Roman"/>
                <w:color w:val="000000"/>
                <w:sz w:val="24"/>
                <w:szCs w:val="20"/>
              </w:rPr>
              <w:t xml:space="preserve"> narrative</w:t>
            </w:r>
            <w:r w:rsidR="00792AD6">
              <w:rPr>
                <w:rFonts w:ascii="Times New Roman" w:eastAsia="Times New Roman" w:hAnsi="Times New Roman" w:cs="Times New Roman"/>
                <w:color w:val="000000"/>
                <w:sz w:val="24"/>
                <w:szCs w:val="20"/>
              </w:rPr>
              <w:t xml:space="preserve">. </w:t>
            </w:r>
          </w:p>
        </w:tc>
        <w:tc>
          <w:tcPr>
            <w:tcW w:w="4860" w:type="dxa"/>
            <w:shd w:val="clear" w:color="auto" w:fill="auto"/>
          </w:tcPr>
          <w:p w:rsidR="00792AD6" w:rsidRDefault="00E84DBF" w:rsidP="00AB7C3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current Outcomes Management system narrative needs to be updated to include more details.</w:t>
            </w:r>
          </w:p>
        </w:tc>
        <w:tc>
          <w:tcPr>
            <w:tcW w:w="3510" w:type="dxa"/>
            <w:shd w:val="clear" w:color="auto" w:fill="auto"/>
          </w:tcPr>
          <w:p w:rsidR="00792AD6" w:rsidRPr="00DA478A" w:rsidRDefault="00E84DBF" w:rsidP="00E84DB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The DOO will develop a draft of the narrative for review by DORAs and Department Heads. </w:t>
            </w:r>
          </w:p>
        </w:tc>
        <w:tc>
          <w:tcPr>
            <w:tcW w:w="2520" w:type="dxa"/>
            <w:shd w:val="clear" w:color="auto" w:fill="auto"/>
          </w:tcPr>
          <w:p w:rsidR="00792AD6" w:rsidRPr="00DA478A" w:rsidRDefault="00E84DBF" w:rsidP="00DA478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DOO, Department Heads, DORAs, AED</w:t>
            </w:r>
          </w:p>
        </w:tc>
        <w:tc>
          <w:tcPr>
            <w:tcW w:w="2160" w:type="dxa"/>
            <w:shd w:val="clear" w:color="auto" w:fill="auto"/>
          </w:tcPr>
          <w:p w:rsidR="00792AD6" w:rsidRPr="00DA478A" w:rsidRDefault="00792AD6" w:rsidP="00DA478A">
            <w:pPr>
              <w:spacing w:after="0" w:line="240" w:lineRule="auto"/>
              <w:rPr>
                <w:rFonts w:ascii="Times New Roman" w:eastAsia="Times New Roman" w:hAnsi="Times New Roman" w:cs="Times New Roman"/>
                <w:color w:val="000000"/>
                <w:sz w:val="24"/>
                <w:szCs w:val="20"/>
              </w:rPr>
            </w:pPr>
          </w:p>
        </w:tc>
        <w:tc>
          <w:tcPr>
            <w:tcW w:w="2337" w:type="dxa"/>
            <w:shd w:val="clear" w:color="auto" w:fill="auto"/>
          </w:tcPr>
          <w:p w:rsidR="00792AD6" w:rsidRPr="00DA478A" w:rsidRDefault="00792AD6" w:rsidP="00DA478A">
            <w:pPr>
              <w:spacing w:after="0" w:line="240" w:lineRule="auto"/>
              <w:rPr>
                <w:rFonts w:ascii="Times New Roman" w:eastAsia="Times New Roman" w:hAnsi="Times New Roman" w:cs="Times New Roman"/>
                <w:color w:val="000000"/>
                <w:sz w:val="24"/>
                <w:szCs w:val="20"/>
              </w:rPr>
            </w:pPr>
          </w:p>
        </w:tc>
      </w:tr>
      <w:tr w:rsidR="00827213" w:rsidRPr="00DA478A" w:rsidTr="00827213">
        <w:trPr>
          <w:trHeight w:val="917"/>
        </w:trPr>
        <w:tc>
          <w:tcPr>
            <w:tcW w:w="3150" w:type="dxa"/>
          </w:tcPr>
          <w:p w:rsidR="00827213" w:rsidRDefault="00827213" w:rsidP="00827213">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IT and Program will identify two technologies to improve client services. </w:t>
            </w:r>
          </w:p>
        </w:tc>
        <w:tc>
          <w:tcPr>
            <w:tcW w:w="4860" w:type="dxa"/>
          </w:tcPr>
          <w:p w:rsidR="00827213" w:rsidRDefault="00827213" w:rsidP="00AB7C3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Program is often not familiar of what is available, and IT is not familiar with what is needed.</w:t>
            </w:r>
          </w:p>
        </w:tc>
        <w:tc>
          <w:tcPr>
            <w:tcW w:w="3510" w:type="dxa"/>
          </w:tcPr>
          <w:p w:rsidR="00827213" w:rsidRPr="00DA478A" w:rsidRDefault="00827213" w:rsidP="00827213">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IT and Program will set up quarterly divisional meetings to review technology challenges and needs.</w:t>
            </w:r>
          </w:p>
        </w:tc>
        <w:tc>
          <w:tcPr>
            <w:tcW w:w="2520" w:type="dxa"/>
          </w:tcPr>
          <w:p w:rsidR="00827213" w:rsidRPr="00DA478A" w:rsidRDefault="00827213" w:rsidP="00DA478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IT, DORAs, RDs, PDs </w:t>
            </w:r>
          </w:p>
        </w:tc>
        <w:tc>
          <w:tcPr>
            <w:tcW w:w="2160" w:type="dxa"/>
          </w:tcPr>
          <w:p w:rsidR="00827213" w:rsidRPr="00DA478A" w:rsidRDefault="00827213" w:rsidP="00DA478A">
            <w:pPr>
              <w:spacing w:after="0" w:line="240" w:lineRule="auto"/>
              <w:rPr>
                <w:rFonts w:ascii="Times New Roman" w:eastAsia="Times New Roman" w:hAnsi="Times New Roman" w:cs="Times New Roman"/>
                <w:color w:val="000000"/>
                <w:sz w:val="24"/>
                <w:szCs w:val="20"/>
              </w:rPr>
            </w:pPr>
          </w:p>
        </w:tc>
        <w:tc>
          <w:tcPr>
            <w:tcW w:w="2337" w:type="dxa"/>
          </w:tcPr>
          <w:p w:rsidR="00827213" w:rsidRPr="00DA478A" w:rsidRDefault="00827213" w:rsidP="00DA478A">
            <w:pPr>
              <w:spacing w:after="0" w:line="240" w:lineRule="auto"/>
              <w:rPr>
                <w:rFonts w:ascii="Times New Roman" w:eastAsia="Times New Roman" w:hAnsi="Times New Roman" w:cs="Times New Roman"/>
                <w:color w:val="000000"/>
                <w:sz w:val="24"/>
                <w:szCs w:val="20"/>
              </w:rPr>
            </w:pPr>
          </w:p>
        </w:tc>
      </w:tr>
    </w:tbl>
    <w:p w:rsidR="00DA478A" w:rsidRPr="00DA478A" w:rsidRDefault="00827213" w:rsidP="00827213">
      <w:pPr>
        <w:tabs>
          <w:tab w:val="left" w:pos="10472"/>
        </w:tabs>
        <w:spacing w:after="0" w:line="240" w:lineRule="auto"/>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ab/>
      </w:r>
    </w:p>
    <w:p w:rsidR="00DA478A" w:rsidRPr="00DA478A" w:rsidRDefault="00DA478A" w:rsidP="00DA478A">
      <w:pPr>
        <w:spacing w:after="0" w:line="240" w:lineRule="auto"/>
        <w:rPr>
          <w:rFonts w:ascii="Times New Roman" w:eastAsia="Times New Roman" w:hAnsi="Times New Roman" w:cs="Times New Roman"/>
          <w:color w:val="FF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4571"/>
        <w:gridCol w:w="3510"/>
        <w:gridCol w:w="2520"/>
        <w:gridCol w:w="2160"/>
        <w:gridCol w:w="2430"/>
      </w:tblGrid>
      <w:tr w:rsidR="00DA478A" w:rsidRPr="00DA478A" w:rsidTr="00EB19CE">
        <w:trPr>
          <w:trHeight w:val="836"/>
        </w:trPr>
        <w:tc>
          <w:tcPr>
            <w:tcW w:w="18648" w:type="dxa"/>
            <w:gridSpan w:val="6"/>
          </w:tcPr>
          <w:p w:rsidR="00DA478A" w:rsidRPr="00DA478A" w:rsidRDefault="00DA478A" w:rsidP="00DA478A">
            <w:pPr>
              <w:spacing w:after="0" w:line="240" w:lineRule="auto"/>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w:t>
            </w:r>
            <w:r w:rsidRPr="00DA478A">
              <w:rPr>
                <w:rFonts w:ascii="Times New Roman" w:eastAsia="Times New Roman" w:hAnsi="Times New Roman" w:cs="Times New Roman"/>
                <w:color w:val="943634" w:themeColor="accent2" w:themeShade="BF"/>
                <w:sz w:val="26"/>
                <w:szCs w:val="26"/>
              </w:rPr>
              <w:t xml:space="preserve"> </w:t>
            </w:r>
            <w:r w:rsidRPr="00DA478A">
              <w:rPr>
                <w:rFonts w:ascii="Times New Roman" w:eastAsia="Times New Roman" w:hAnsi="Times New Roman" w:cs="Times New Roman"/>
                <w:b/>
                <w:color w:val="943634" w:themeColor="accent2" w:themeShade="BF"/>
                <w:sz w:val="26"/>
                <w:szCs w:val="26"/>
              </w:rPr>
              <w:t>COMMUNITY DEVELOPMENT</w:t>
            </w:r>
          </w:p>
          <w:p w:rsidR="00DA478A" w:rsidRPr="00DA478A" w:rsidRDefault="00DA478A" w:rsidP="00DA478A">
            <w:pPr>
              <w:spacing w:after="0" w:line="240" w:lineRule="auto"/>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943634" w:themeColor="accent2" w:themeShade="BF"/>
                <w:sz w:val="24"/>
                <w:szCs w:val="20"/>
              </w:rPr>
              <w:t xml:space="preserve">SVS will overcome barriers </w:t>
            </w:r>
            <w:r w:rsidR="00E47A31">
              <w:rPr>
                <w:rFonts w:ascii="Times New Roman" w:eastAsia="Times New Roman" w:hAnsi="Times New Roman" w:cs="Times New Roman"/>
                <w:b/>
                <w:color w:val="943634" w:themeColor="accent2" w:themeShade="BF"/>
                <w:sz w:val="24"/>
                <w:szCs w:val="20"/>
              </w:rPr>
              <w:t xml:space="preserve">related to </w:t>
            </w:r>
            <w:r w:rsidRPr="00DA478A">
              <w:rPr>
                <w:rFonts w:ascii="Times New Roman" w:eastAsia="Times New Roman" w:hAnsi="Times New Roman" w:cs="Times New Roman"/>
                <w:b/>
                <w:color w:val="943634" w:themeColor="accent2" w:themeShade="BF"/>
                <w:sz w:val="24"/>
                <w:szCs w:val="20"/>
              </w:rPr>
              <w:t>employment to help clients achieve their full potential at SVS.</w:t>
            </w:r>
          </w:p>
          <w:p w:rsidR="00DA478A" w:rsidRPr="00DA478A" w:rsidRDefault="00DA478A" w:rsidP="00DA478A">
            <w:pPr>
              <w:spacing w:after="0" w:line="240" w:lineRule="auto"/>
              <w:ind w:left="108"/>
              <w:rPr>
                <w:rFonts w:ascii="Times New Roman" w:eastAsia="Times New Roman" w:hAnsi="Times New Roman" w:cs="Times New Roman"/>
                <w:color w:val="000000"/>
                <w:sz w:val="24"/>
                <w:szCs w:val="20"/>
              </w:rPr>
            </w:pPr>
          </w:p>
        </w:tc>
      </w:tr>
      <w:tr w:rsidR="00DA478A" w:rsidRPr="00DA478A" w:rsidTr="00EB19CE">
        <w:trPr>
          <w:trHeight w:val="629"/>
        </w:trPr>
        <w:tc>
          <w:tcPr>
            <w:tcW w:w="3457"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OBJECTIVES</w:t>
            </w:r>
          </w:p>
        </w:tc>
        <w:tc>
          <w:tcPr>
            <w:tcW w:w="4571"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CURRENT STATUS</w:t>
            </w:r>
          </w:p>
        </w:tc>
        <w:tc>
          <w:tcPr>
            <w:tcW w:w="351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PLANS OF ACTION</w:t>
            </w:r>
          </w:p>
        </w:tc>
        <w:tc>
          <w:tcPr>
            <w:tcW w:w="252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PERSON (S) RESPONSIBLE</w:t>
            </w:r>
          </w:p>
        </w:tc>
        <w:tc>
          <w:tcPr>
            <w:tcW w:w="216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PROGRESS</w:t>
            </w:r>
          </w:p>
        </w:tc>
        <w:tc>
          <w:tcPr>
            <w:tcW w:w="2430" w:type="dxa"/>
          </w:tcPr>
          <w:p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524C59" w:rsidRPr="00524C59" w:rsidTr="00EB19CE">
        <w:trPr>
          <w:cantSplit/>
          <w:trHeight w:val="570"/>
        </w:trPr>
        <w:tc>
          <w:tcPr>
            <w:tcW w:w="3457" w:type="dxa"/>
          </w:tcPr>
          <w:p w:rsidR="00DA478A" w:rsidRPr="004D44A4" w:rsidRDefault="00DA478A" w:rsidP="00DA478A">
            <w:pPr>
              <w:spacing w:after="0" w:line="240" w:lineRule="auto"/>
              <w:rPr>
                <w:rFonts w:ascii="Times New Roman" w:eastAsia="Times New Roman" w:hAnsi="Times New Roman" w:cs="Times New Roman"/>
                <w:sz w:val="24"/>
                <w:szCs w:val="20"/>
              </w:rPr>
            </w:pPr>
            <w:r w:rsidRPr="004D44A4">
              <w:rPr>
                <w:rFonts w:ascii="Times New Roman" w:eastAsia="Times New Roman" w:hAnsi="Times New Roman" w:cs="Times New Roman"/>
                <w:sz w:val="24"/>
                <w:szCs w:val="20"/>
              </w:rPr>
              <w:t>Develop one additional job option type in each region</w:t>
            </w:r>
          </w:p>
        </w:tc>
        <w:tc>
          <w:tcPr>
            <w:tcW w:w="4571" w:type="dxa"/>
          </w:tcPr>
          <w:p w:rsidR="00DA478A" w:rsidRPr="004D44A4" w:rsidRDefault="004D44A4" w:rsidP="00AB0CDF">
            <w:pPr>
              <w:spacing w:after="0" w:line="240" w:lineRule="auto"/>
              <w:rPr>
                <w:rFonts w:ascii="Times New Roman" w:eastAsia="Times New Roman" w:hAnsi="Times New Roman" w:cs="Times New Roman"/>
                <w:sz w:val="24"/>
                <w:szCs w:val="20"/>
              </w:rPr>
            </w:pPr>
            <w:r w:rsidRPr="004D44A4">
              <w:rPr>
                <w:rFonts w:ascii="Times New Roman" w:eastAsia="Times New Roman" w:hAnsi="Times New Roman" w:cs="Times New Roman"/>
                <w:sz w:val="24"/>
                <w:szCs w:val="20"/>
              </w:rPr>
              <w:t xml:space="preserve">A total of 7 regions gained new job option types in </w:t>
            </w:r>
            <w:r w:rsidR="00AB0CDF">
              <w:rPr>
                <w:rFonts w:ascii="Times New Roman" w:eastAsia="Times New Roman" w:hAnsi="Times New Roman" w:cs="Times New Roman"/>
                <w:sz w:val="24"/>
                <w:szCs w:val="20"/>
              </w:rPr>
              <w:t>2020-21</w:t>
            </w:r>
            <w:r w:rsidRPr="004D44A4">
              <w:rPr>
                <w:rFonts w:ascii="Times New Roman" w:eastAsia="Times New Roman" w:hAnsi="Times New Roman" w:cs="Times New Roman"/>
                <w:sz w:val="24"/>
                <w:szCs w:val="20"/>
              </w:rPr>
              <w:t>. (CV-1, North - 2 , South- South - 2, South –North - 2  )</w:t>
            </w:r>
          </w:p>
        </w:tc>
        <w:tc>
          <w:tcPr>
            <w:tcW w:w="3510" w:type="dxa"/>
          </w:tcPr>
          <w:p w:rsidR="00DA478A" w:rsidRPr="004D44A4" w:rsidRDefault="00DA478A" w:rsidP="00DA478A">
            <w:pPr>
              <w:spacing w:after="0" w:line="240" w:lineRule="auto"/>
              <w:rPr>
                <w:rFonts w:ascii="Times New Roman" w:eastAsia="Times New Roman" w:hAnsi="Times New Roman" w:cs="Times New Roman"/>
                <w:sz w:val="24"/>
                <w:szCs w:val="20"/>
              </w:rPr>
            </w:pPr>
            <w:r w:rsidRPr="004D44A4">
              <w:rPr>
                <w:rFonts w:ascii="Times New Roman" w:eastAsia="Times New Roman" w:hAnsi="Times New Roman" w:cs="Times New Roman"/>
                <w:sz w:val="24"/>
                <w:szCs w:val="20"/>
              </w:rPr>
              <w:t>ES’s will exchange success stories, contacts, photos and suggestions.</w:t>
            </w:r>
          </w:p>
        </w:tc>
        <w:tc>
          <w:tcPr>
            <w:tcW w:w="2520" w:type="dxa"/>
          </w:tcPr>
          <w:p w:rsidR="00DA478A" w:rsidRPr="004D44A4" w:rsidRDefault="00DA478A" w:rsidP="00DA478A">
            <w:pPr>
              <w:spacing w:after="0" w:line="240" w:lineRule="auto"/>
              <w:rPr>
                <w:rFonts w:ascii="Times New Roman" w:eastAsia="Times New Roman" w:hAnsi="Times New Roman" w:cs="Times New Roman"/>
                <w:sz w:val="24"/>
                <w:szCs w:val="20"/>
              </w:rPr>
            </w:pPr>
            <w:r w:rsidRPr="004D44A4">
              <w:rPr>
                <w:rFonts w:ascii="Times New Roman" w:eastAsia="Times New Roman" w:hAnsi="Times New Roman" w:cs="Times New Roman"/>
                <w:sz w:val="24"/>
                <w:szCs w:val="20"/>
              </w:rPr>
              <w:t>DOCD, ES</w:t>
            </w:r>
          </w:p>
        </w:tc>
        <w:tc>
          <w:tcPr>
            <w:tcW w:w="216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524C59" w:rsidRPr="00524C59" w:rsidTr="00EB19CE">
        <w:trPr>
          <w:trHeight w:val="1106"/>
        </w:trPr>
        <w:tc>
          <w:tcPr>
            <w:tcW w:w="3457" w:type="dxa"/>
          </w:tcPr>
          <w:p w:rsidR="00DA478A" w:rsidRPr="00BB15E0" w:rsidRDefault="006A6C43" w:rsidP="00F461EC">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Develop </w:t>
            </w:r>
            <w:r w:rsidR="00F461EC" w:rsidRPr="00BB15E0">
              <w:rPr>
                <w:rFonts w:ascii="Times New Roman" w:eastAsia="Times New Roman" w:hAnsi="Times New Roman" w:cs="Times New Roman"/>
                <w:sz w:val="24"/>
                <w:szCs w:val="20"/>
              </w:rPr>
              <w:t>100</w:t>
            </w:r>
            <w:r w:rsidRPr="00BB15E0">
              <w:rPr>
                <w:rFonts w:ascii="Times New Roman" w:eastAsia="Times New Roman" w:hAnsi="Times New Roman" w:cs="Times New Roman"/>
                <w:sz w:val="24"/>
                <w:szCs w:val="20"/>
              </w:rPr>
              <w:t xml:space="preserve"> new SEP jobs (IP or Group) that meet the definition of Competitive Integrated Employment across the state.</w:t>
            </w:r>
          </w:p>
        </w:tc>
        <w:tc>
          <w:tcPr>
            <w:tcW w:w="4571" w:type="dxa"/>
          </w:tcPr>
          <w:p w:rsidR="004D44A4" w:rsidRPr="00BB15E0" w:rsidRDefault="004D44A4" w:rsidP="004D44A4">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A total of </w:t>
            </w:r>
            <w:r w:rsidR="00D12909">
              <w:rPr>
                <w:rFonts w:ascii="Times New Roman" w:eastAsia="Times New Roman" w:hAnsi="Times New Roman" w:cs="Times New Roman"/>
                <w:sz w:val="24"/>
                <w:szCs w:val="20"/>
              </w:rPr>
              <w:t>151</w:t>
            </w:r>
            <w:r w:rsidRPr="00BB15E0">
              <w:rPr>
                <w:rFonts w:ascii="Times New Roman" w:eastAsia="Times New Roman" w:hAnsi="Times New Roman" w:cs="Times New Roman"/>
                <w:sz w:val="24"/>
                <w:szCs w:val="20"/>
              </w:rPr>
              <w:t xml:space="preserve"> new SEP jobs were created in 2019-20.</w:t>
            </w:r>
          </w:p>
          <w:p w:rsidR="00DA478A" w:rsidRPr="00BB15E0" w:rsidRDefault="004D44A4" w:rsidP="00D12909">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(CV -1</w:t>
            </w:r>
            <w:r w:rsidR="00D12909">
              <w:rPr>
                <w:rFonts w:ascii="Times New Roman" w:eastAsia="Times New Roman" w:hAnsi="Times New Roman" w:cs="Times New Roman"/>
                <w:sz w:val="24"/>
                <w:szCs w:val="20"/>
              </w:rPr>
              <w:t>1</w:t>
            </w:r>
            <w:r w:rsidRPr="00BB15E0">
              <w:rPr>
                <w:rFonts w:ascii="Times New Roman" w:eastAsia="Times New Roman" w:hAnsi="Times New Roman" w:cs="Times New Roman"/>
                <w:sz w:val="24"/>
                <w:szCs w:val="20"/>
              </w:rPr>
              <w:t xml:space="preserve">, North - </w:t>
            </w:r>
            <w:r w:rsidR="00D12909">
              <w:rPr>
                <w:rFonts w:ascii="Times New Roman" w:eastAsia="Times New Roman" w:hAnsi="Times New Roman" w:cs="Times New Roman"/>
                <w:sz w:val="24"/>
                <w:szCs w:val="20"/>
              </w:rPr>
              <w:t>15</w:t>
            </w:r>
            <w:r w:rsidRPr="00BB15E0">
              <w:rPr>
                <w:rFonts w:ascii="Times New Roman" w:eastAsia="Times New Roman" w:hAnsi="Times New Roman" w:cs="Times New Roman"/>
                <w:sz w:val="24"/>
                <w:szCs w:val="20"/>
              </w:rPr>
              <w:t xml:space="preserve"> , South- South - </w:t>
            </w:r>
            <w:r w:rsidR="00D12909">
              <w:rPr>
                <w:rFonts w:ascii="Times New Roman" w:eastAsia="Times New Roman" w:hAnsi="Times New Roman" w:cs="Times New Roman"/>
                <w:sz w:val="24"/>
                <w:szCs w:val="20"/>
              </w:rPr>
              <w:t>73</w:t>
            </w:r>
            <w:r w:rsidRPr="00BB15E0">
              <w:rPr>
                <w:rFonts w:ascii="Times New Roman" w:eastAsia="Times New Roman" w:hAnsi="Times New Roman" w:cs="Times New Roman"/>
                <w:sz w:val="24"/>
                <w:szCs w:val="20"/>
              </w:rPr>
              <w:t xml:space="preserve">, South –North - </w:t>
            </w:r>
            <w:r w:rsidR="00D12909">
              <w:rPr>
                <w:rFonts w:ascii="Times New Roman" w:eastAsia="Times New Roman" w:hAnsi="Times New Roman" w:cs="Times New Roman"/>
                <w:sz w:val="24"/>
                <w:szCs w:val="20"/>
              </w:rPr>
              <w:t>52</w:t>
            </w:r>
            <w:r w:rsidRPr="00BB15E0">
              <w:rPr>
                <w:rFonts w:ascii="Times New Roman" w:eastAsia="Times New Roman" w:hAnsi="Times New Roman" w:cs="Times New Roman"/>
                <w:sz w:val="24"/>
                <w:szCs w:val="20"/>
              </w:rPr>
              <w:t xml:space="preserve"> )</w:t>
            </w:r>
          </w:p>
        </w:tc>
        <w:tc>
          <w:tcPr>
            <w:tcW w:w="3510" w:type="dxa"/>
          </w:tcPr>
          <w:p w:rsidR="00DA478A" w:rsidRPr="00BB15E0" w:rsidRDefault="00BB15E0"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New Job development materials will be updated under Employ America a division of SVS and expanded to include new brochures, displays, and website (extending tripods).  Employer testimonials will be collected and a new data base will be developed for the use of continued marketing by SVS’s new PR and Marketing dept.  Marketing strategies and activities will be focused on developing new jobs.</w:t>
            </w:r>
          </w:p>
        </w:tc>
        <w:tc>
          <w:tcPr>
            <w:tcW w:w="2520" w:type="dxa"/>
          </w:tcPr>
          <w:p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DOCD ESs.</w:t>
            </w:r>
          </w:p>
        </w:tc>
        <w:tc>
          <w:tcPr>
            <w:tcW w:w="216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524C59" w:rsidRPr="00524C59" w:rsidTr="00EB19CE">
        <w:trPr>
          <w:trHeight w:val="1106"/>
        </w:trPr>
        <w:tc>
          <w:tcPr>
            <w:tcW w:w="3457" w:type="dxa"/>
          </w:tcPr>
          <w:p w:rsidR="00DA478A" w:rsidRPr="00BB15E0" w:rsidRDefault="00DA478A" w:rsidP="00BB15E0">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Develop </w:t>
            </w:r>
            <w:r w:rsidR="00BB15E0" w:rsidRPr="00BB15E0">
              <w:rPr>
                <w:rFonts w:ascii="Times New Roman" w:eastAsia="Times New Roman" w:hAnsi="Times New Roman" w:cs="Times New Roman"/>
                <w:sz w:val="24"/>
                <w:szCs w:val="20"/>
              </w:rPr>
              <w:t>50</w:t>
            </w:r>
            <w:r w:rsidRPr="00BB15E0">
              <w:rPr>
                <w:rFonts w:ascii="Times New Roman" w:eastAsia="Times New Roman" w:hAnsi="Times New Roman" w:cs="Times New Roman"/>
                <w:sz w:val="24"/>
                <w:szCs w:val="20"/>
              </w:rPr>
              <w:t xml:space="preserve"> new CIS work experience /contracts across the state</w:t>
            </w:r>
            <w:r w:rsidR="00BB15E0" w:rsidRPr="00BB15E0">
              <w:rPr>
                <w:rFonts w:ascii="Times New Roman" w:eastAsia="Times New Roman" w:hAnsi="Times New Roman" w:cs="Times New Roman"/>
                <w:sz w:val="24"/>
                <w:szCs w:val="20"/>
              </w:rPr>
              <w:t xml:space="preserve"> at minimum wage</w:t>
            </w:r>
            <w:r w:rsidRPr="00BB15E0">
              <w:rPr>
                <w:rFonts w:ascii="Times New Roman" w:eastAsia="Times New Roman" w:hAnsi="Times New Roman" w:cs="Times New Roman"/>
                <w:sz w:val="24"/>
                <w:szCs w:val="20"/>
              </w:rPr>
              <w:t>.</w:t>
            </w:r>
          </w:p>
        </w:tc>
        <w:tc>
          <w:tcPr>
            <w:tcW w:w="4571" w:type="dxa"/>
          </w:tcPr>
          <w:p w:rsidR="00DA478A" w:rsidRPr="00BB15E0" w:rsidRDefault="004D44A4" w:rsidP="00D12909">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A total of </w:t>
            </w:r>
            <w:r w:rsidR="00D12909">
              <w:rPr>
                <w:rFonts w:ascii="Times New Roman" w:eastAsia="Times New Roman" w:hAnsi="Times New Roman" w:cs="Times New Roman"/>
                <w:sz w:val="24"/>
                <w:szCs w:val="20"/>
              </w:rPr>
              <w:t>5</w:t>
            </w:r>
            <w:r w:rsidRPr="00BB15E0">
              <w:rPr>
                <w:rFonts w:ascii="Times New Roman" w:eastAsia="Times New Roman" w:hAnsi="Times New Roman" w:cs="Times New Roman"/>
                <w:sz w:val="24"/>
                <w:szCs w:val="20"/>
              </w:rPr>
              <w:t xml:space="preserve"> CIS new jobs were created, for CV - </w:t>
            </w:r>
            <w:r w:rsidR="00D12909">
              <w:rPr>
                <w:rFonts w:ascii="Times New Roman" w:eastAsia="Times New Roman" w:hAnsi="Times New Roman" w:cs="Times New Roman"/>
                <w:sz w:val="24"/>
                <w:szCs w:val="20"/>
              </w:rPr>
              <w:t>5</w:t>
            </w:r>
            <w:r w:rsidRPr="00BB15E0">
              <w:rPr>
                <w:rFonts w:ascii="Times New Roman" w:eastAsia="Times New Roman" w:hAnsi="Times New Roman" w:cs="Times New Roman"/>
                <w:sz w:val="24"/>
                <w:szCs w:val="20"/>
              </w:rPr>
              <w:t>, North -</w:t>
            </w:r>
            <w:r w:rsidR="00D12909">
              <w:rPr>
                <w:rFonts w:ascii="Times New Roman" w:eastAsia="Times New Roman" w:hAnsi="Times New Roman" w:cs="Times New Roman"/>
                <w:sz w:val="24"/>
                <w:szCs w:val="20"/>
              </w:rPr>
              <w:t xml:space="preserve"> 0</w:t>
            </w:r>
            <w:r w:rsidRPr="00BB15E0">
              <w:rPr>
                <w:rFonts w:ascii="Times New Roman" w:eastAsia="Times New Roman" w:hAnsi="Times New Roman" w:cs="Times New Roman"/>
                <w:sz w:val="24"/>
                <w:szCs w:val="20"/>
              </w:rPr>
              <w:t xml:space="preserve">, South-South - </w:t>
            </w:r>
            <w:r w:rsidR="00D12909">
              <w:rPr>
                <w:rFonts w:ascii="Times New Roman" w:eastAsia="Times New Roman" w:hAnsi="Times New Roman" w:cs="Times New Roman"/>
                <w:sz w:val="24"/>
                <w:szCs w:val="20"/>
              </w:rPr>
              <w:t>0</w:t>
            </w:r>
            <w:r w:rsidRPr="00BB15E0">
              <w:rPr>
                <w:rFonts w:ascii="Times New Roman" w:eastAsia="Times New Roman" w:hAnsi="Times New Roman" w:cs="Times New Roman"/>
                <w:sz w:val="24"/>
                <w:szCs w:val="20"/>
              </w:rPr>
              <w:t xml:space="preserve">, South-North -  </w:t>
            </w:r>
            <w:r w:rsidR="00D12909">
              <w:rPr>
                <w:rFonts w:ascii="Times New Roman" w:eastAsia="Times New Roman" w:hAnsi="Times New Roman" w:cs="Times New Roman"/>
                <w:sz w:val="24"/>
                <w:szCs w:val="20"/>
              </w:rPr>
              <w:t>0</w:t>
            </w:r>
          </w:p>
        </w:tc>
        <w:tc>
          <w:tcPr>
            <w:tcW w:w="3510" w:type="dxa"/>
          </w:tcPr>
          <w:p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Job development materials will be expanded to include new brochures and displays (extending tripods).  Employer recognition events will be held.  All activities </w:t>
            </w:r>
            <w:r w:rsidRPr="00BB15E0">
              <w:rPr>
                <w:rFonts w:ascii="Times New Roman" w:eastAsia="Times New Roman" w:hAnsi="Times New Roman" w:cs="Times New Roman"/>
                <w:sz w:val="24"/>
                <w:szCs w:val="20"/>
              </w:rPr>
              <w:lastRenderedPageBreak/>
              <w:t>will be focused on developing new jobs.</w:t>
            </w:r>
          </w:p>
        </w:tc>
        <w:tc>
          <w:tcPr>
            <w:tcW w:w="2520" w:type="dxa"/>
          </w:tcPr>
          <w:p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lastRenderedPageBreak/>
              <w:t>DOCD ESs.</w:t>
            </w:r>
          </w:p>
        </w:tc>
        <w:tc>
          <w:tcPr>
            <w:tcW w:w="216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524C59" w:rsidRPr="00524C59" w:rsidTr="00EB19CE">
        <w:trPr>
          <w:trHeight w:val="1106"/>
        </w:trPr>
        <w:tc>
          <w:tcPr>
            <w:tcW w:w="3457" w:type="dxa"/>
          </w:tcPr>
          <w:p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lastRenderedPageBreak/>
              <w:t>Each division will do one or more community service club/organization presentation per year.</w:t>
            </w:r>
          </w:p>
        </w:tc>
        <w:tc>
          <w:tcPr>
            <w:tcW w:w="4571" w:type="dxa"/>
          </w:tcPr>
          <w:p w:rsidR="00DA478A" w:rsidRPr="00BB15E0" w:rsidRDefault="004D44A4" w:rsidP="00D12909">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Presentations for CV were </w:t>
            </w:r>
            <w:r w:rsidR="00D12909">
              <w:rPr>
                <w:rFonts w:ascii="Times New Roman" w:eastAsia="Times New Roman" w:hAnsi="Times New Roman" w:cs="Times New Roman"/>
                <w:sz w:val="24"/>
                <w:szCs w:val="20"/>
              </w:rPr>
              <w:t>2</w:t>
            </w:r>
            <w:r w:rsidRPr="00BB15E0">
              <w:rPr>
                <w:rFonts w:ascii="Times New Roman" w:eastAsia="Times New Roman" w:hAnsi="Times New Roman" w:cs="Times New Roman"/>
                <w:sz w:val="24"/>
                <w:szCs w:val="20"/>
              </w:rPr>
              <w:t xml:space="preserve">, North - </w:t>
            </w:r>
            <w:r w:rsidR="00D12909">
              <w:rPr>
                <w:rFonts w:ascii="Times New Roman" w:eastAsia="Times New Roman" w:hAnsi="Times New Roman" w:cs="Times New Roman"/>
                <w:sz w:val="24"/>
                <w:szCs w:val="20"/>
              </w:rPr>
              <w:t>5</w:t>
            </w:r>
            <w:r w:rsidRPr="00BB15E0">
              <w:rPr>
                <w:rFonts w:ascii="Times New Roman" w:eastAsia="Times New Roman" w:hAnsi="Times New Roman" w:cs="Times New Roman"/>
                <w:sz w:val="24"/>
                <w:szCs w:val="20"/>
              </w:rPr>
              <w:t xml:space="preserve">, South-South – </w:t>
            </w:r>
            <w:r w:rsidR="00D12909">
              <w:rPr>
                <w:rFonts w:ascii="Times New Roman" w:eastAsia="Times New Roman" w:hAnsi="Times New Roman" w:cs="Times New Roman"/>
                <w:sz w:val="24"/>
                <w:szCs w:val="20"/>
              </w:rPr>
              <w:t>2</w:t>
            </w:r>
            <w:r w:rsidRPr="00BB15E0">
              <w:rPr>
                <w:rFonts w:ascii="Times New Roman" w:eastAsia="Times New Roman" w:hAnsi="Times New Roman" w:cs="Times New Roman"/>
                <w:sz w:val="24"/>
                <w:szCs w:val="20"/>
              </w:rPr>
              <w:t>, South-North -</w:t>
            </w:r>
            <w:r w:rsidR="00D12909">
              <w:rPr>
                <w:rFonts w:ascii="Times New Roman" w:eastAsia="Times New Roman" w:hAnsi="Times New Roman" w:cs="Times New Roman"/>
                <w:sz w:val="24"/>
                <w:szCs w:val="20"/>
              </w:rPr>
              <w:t>2</w:t>
            </w:r>
          </w:p>
        </w:tc>
        <w:tc>
          <w:tcPr>
            <w:tcW w:w="3510" w:type="dxa"/>
          </w:tcPr>
          <w:p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ES/DOCD will contact local community service clubs to schedule presentations.</w:t>
            </w:r>
          </w:p>
          <w:p w:rsidR="00BB15E0" w:rsidRPr="00BB15E0" w:rsidRDefault="00BB15E0"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ES/DOCD will set up virtual presentations via ZOOM during</w:t>
            </w:r>
          </w:p>
        </w:tc>
        <w:tc>
          <w:tcPr>
            <w:tcW w:w="2520" w:type="dxa"/>
          </w:tcPr>
          <w:p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 DOCD</w:t>
            </w:r>
          </w:p>
        </w:tc>
        <w:tc>
          <w:tcPr>
            <w:tcW w:w="216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524C59" w:rsidRPr="00524C59" w:rsidTr="00EB19CE">
        <w:trPr>
          <w:trHeight w:val="1106"/>
        </w:trPr>
        <w:tc>
          <w:tcPr>
            <w:tcW w:w="3457" w:type="dxa"/>
          </w:tcPr>
          <w:p w:rsidR="006A6C43" w:rsidRPr="00BB15E0" w:rsidRDefault="00E84DBF" w:rsidP="006A6C4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CV</w:t>
            </w:r>
            <w:r w:rsidR="006A6C43" w:rsidRPr="00BB15E0">
              <w:rPr>
                <w:rFonts w:ascii="Times New Roman" w:eastAsia="Times New Roman" w:hAnsi="Times New Roman" w:cs="Times New Roman"/>
                <w:sz w:val="24"/>
                <w:szCs w:val="20"/>
              </w:rPr>
              <w:t xml:space="preserve"> and South-North will develop a minimum of one SEP group per year. </w:t>
            </w:r>
          </w:p>
          <w:p w:rsidR="00DA478A" w:rsidRPr="00BB15E0" w:rsidRDefault="006A6C43" w:rsidP="006A6C43">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South-South will develop 2 fully paid Partial Work Center contracts.</w:t>
            </w:r>
          </w:p>
        </w:tc>
        <w:tc>
          <w:tcPr>
            <w:tcW w:w="4571" w:type="dxa"/>
          </w:tcPr>
          <w:p w:rsidR="00191375" w:rsidRDefault="00191375" w:rsidP="00191375">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 xml:space="preserve">South-North </w:t>
            </w:r>
            <w:r>
              <w:rPr>
                <w:rFonts w:ascii="Times New Roman" w:eastAsia="Times New Roman" w:hAnsi="Times New Roman" w:cs="Times New Roman"/>
                <w:sz w:val="24"/>
                <w:szCs w:val="20"/>
              </w:rPr>
              <w:t>–</w:t>
            </w:r>
            <w:r w:rsidRPr="00100D8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13</w:t>
            </w:r>
          </w:p>
          <w:p w:rsidR="004D44A4" w:rsidRPr="00100D8A" w:rsidRDefault="004D44A4" w:rsidP="004D44A4">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 xml:space="preserve">CV – </w:t>
            </w:r>
            <w:r w:rsidR="00191375">
              <w:rPr>
                <w:rFonts w:ascii="Times New Roman" w:eastAsia="Times New Roman" w:hAnsi="Times New Roman" w:cs="Times New Roman"/>
                <w:sz w:val="24"/>
                <w:szCs w:val="20"/>
              </w:rPr>
              <w:t>1</w:t>
            </w:r>
          </w:p>
          <w:p w:rsidR="004D44A4" w:rsidRPr="00100D8A" w:rsidRDefault="004D44A4" w:rsidP="004D44A4">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 xml:space="preserve">South-South – </w:t>
            </w:r>
            <w:r w:rsidR="00191375">
              <w:rPr>
                <w:rFonts w:ascii="Times New Roman" w:eastAsia="Times New Roman" w:hAnsi="Times New Roman" w:cs="Times New Roman"/>
                <w:sz w:val="24"/>
                <w:szCs w:val="20"/>
              </w:rPr>
              <w:t>0</w:t>
            </w:r>
            <w:r w:rsidRPr="00100D8A">
              <w:rPr>
                <w:rFonts w:ascii="Times New Roman" w:eastAsia="Times New Roman" w:hAnsi="Times New Roman" w:cs="Times New Roman"/>
                <w:sz w:val="24"/>
                <w:szCs w:val="20"/>
              </w:rPr>
              <w:t xml:space="preserve"> fully paid Partial Work Center contracts</w:t>
            </w:r>
          </w:p>
          <w:p w:rsidR="00E84DBF" w:rsidRPr="00100D8A" w:rsidRDefault="00E84DBF" w:rsidP="004D44A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SEP Groups are not supported in the Northern division and most of South-South.</w:t>
            </w:r>
          </w:p>
        </w:tc>
        <w:tc>
          <w:tcPr>
            <w:tcW w:w="3510" w:type="dxa"/>
          </w:tcPr>
          <w:p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ES/DOCD will carry SEP and EPG information while canvassing and will present programs to employers capable of accommodating such groups.</w:t>
            </w:r>
          </w:p>
        </w:tc>
        <w:tc>
          <w:tcPr>
            <w:tcW w:w="2520" w:type="dxa"/>
          </w:tcPr>
          <w:p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 DOCD</w:t>
            </w:r>
          </w:p>
        </w:tc>
        <w:tc>
          <w:tcPr>
            <w:tcW w:w="216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524C59" w:rsidRPr="00524C59" w:rsidTr="00EB19CE">
        <w:trPr>
          <w:trHeight w:val="1106"/>
        </w:trPr>
        <w:tc>
          <w:tcPr>
            <w:tcW w:w="3457" w:type="dxa"/>
          </w:tcPr>
          <w:p w:rsidR="00DA478A" w:rsidRPr="00BB15E0" w:rsidRDefault="00576D23" w:rsidP="00576D23">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The four divisions will complete in total either 40 renegotiations of current group contracts at a higher monthly rate or 3 conversions of volunteer partnerships to paid contracts (or some combination of the two) per year.</w:t>
            </w:r>
          </w:p>
        </w:tc>
        <w:tc>
          <w:tcPr>
            <w:tcW w:w="4571" w:type="dxa"/>
          </w:tcPr>
          <w:p w:rsidR="00D12909" w:rsidRPr="00100D8A" w:rsidRDefault="00D12909" w:rsidP="00D12909">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South-North 18 renegotiations</w:t>
            </w:r>
          </w:p>
          <w:p w:rsidR="00D12909" w:rsidRPr="00100D8A" w:rsidRDefault="00D12909" w:rsidP="00D12909">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North-2 renegotiations</w:t>
            </w:r>
          </w:p>
          <w:p w:rsidR="00D12909" w:rsidRPr="00100D8A" w:rsidRDefault="00D12909" w:rsidP="00D12909">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 xml:space="preserve">South </w:t>
            </w:r>
            <w:proofErr w:type="spellStart"/>
            <w:r w:rsidRPr="00100D8A">
              <w:rPr>
                <w:rFonts w:ascii="Times New Roman" w:eastAsia="Times New Roman" w:hAnsi="Times New Roman" w:cs="Times New Roman"/>
                <w:sz w:val="24"/>
                <w:szCs w:val="20"/>
              </w:rPr>
              <w:t>South</w:t>
            </w:r>
            <w:proofErr w:type="spellEnd"/>
            <w:r w:rsidRPr="00100D8A">
              <w:rPr>
                <w:rFonts w:ascii="Times New Roman" w:eastAsia="Times New Roman" w:hAnsi="Times New Roman" w:cs="Times New Roman"/>
                <w:sz w:val="24"/>
                <w:szCs w:val="20"/>
              </w:rPr>
              <w:t>- 8 renegotiations</w:t>
            </w:r>
          </w:p>
          <w:p w:rsidR="00DA478A" w:rsidRPr="00100D8A" w:rsidRDefault="00D12909" w:rsidP="00D12909">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 xml:space="preserve">CV- 8 renegotiations </w:t>
            </w:r>
          </w:p>
        </w:tc>
        <w:tc>
          <w:tcPr>
            <w:tcW w:w="3510" w:type="dxa"/>
          </w:tcPr>
          <w:p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ES/DOCD will reach out to employer contacts after one 1 year of service is completed to discuss renegotiations.</w:t>
            </w:r>
          </w:p>
        </w:tc>
        <w:tc>
          <w:tcPr>
            <w:tcW w:w="2520" w:type="dxa"/>
          </w:tcPr>
          <w:p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 DOCD</w:t>
            </w:r>
          </w:p>
        </w:tc>
        <w:tc>
          <w:tcPr>
            <w:tcW w:w="216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92441E" w:rsidRPr="00524C59" w:rsidTr="00EB19CE">
        <w:trPr>
          <w:trHeight w:val="1106"/>
        </w:trPr>
        <w:tc>
          <w:tcPr>
            <w:tcW w:w="3457" w:type="dxa"/>
          </w:tcPr>
          <w:p w:rsidR="0092441E" w:rsidRPr="00BB15E0" w:rsidRDefault="0092441E" w:rsidP="00BB15E0">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Each Division will develop </w:t>
            </w:r>
            <w:r w:rsidR="00BB15E0" w:rsidRPr="00BB15E0">
              <w:rPr>
                <w:rFonts w:ascii="Times New Roman" w:eastAsia="Times New Roman" w:hAnsi="Times New Roman" w:cs="Times New Roman"/>
                <w:sz w:val="24"/>
                <w:szCs w:val="20"/>
              </w:rPr>
              <w:t>10</w:t>
            </w:r>
            <w:r w:rsidRPr="00BB15E0">
              <w:rPr>
                <w:rFonts w:ascii="Times New Roman" w:eastAsia="Times New Roman" w:hAnsi="Times New Roman" w:cs="Times New Roman"/>
                <w:sz w:val="24"/>
                <w:szCs w:val="20"/>
              </w:rPr>
              <w:t xml:space="preserve"> Paid Internships (PIP).</w:t>
            </w:r>
          </w:p>
        </w:tc>
        <w:tc>
          <w:tcPr>
            <w:tcW w:w="4571" w:type="dxa"/>
          </w:tcPr>
          <w:p w:rsidR="00D12909" w:rsidRPr="00100D8A" w:rsidRDefault="00D12909" w:rsidP="00D12909">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North-2</w:t>
            </w:r>
          </w:p>
          <w:p w:rsidR="00D12909" w:rsidRPr="00100D8A" w:rsidRDefault="00D12909" w:rsidP="00D12909">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South-North - 0</w:t>
            </w:r>
          </w:p>
          <w:p w:rsidR="00D12909" w:rsidRPr="00100D8A" w:rsidRDefault="00D12909" w:rsidP="00D12909">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 xml:space="preserve">South </w:t>
            </w:r>
            <w:proofErr w:type="spellStart"/>
            <w:r w:rsidRPr="00100D8A">
              <w:rPr>
                <w:rFonts w:ascii="Times New Roman" w:eastAsia="Times New Roman" w:hAnsi="Times New Roman" w:cs="Times New Roman"/>
                <w:sz w:val="24"/>
                <w:szCs w:val="20"/>
              </w:rPr>
              <w:t>South</w:t>
            </w:r>
            <w:proofErr w:type="spellEnd"/>
            <w:r w:rsidRPr="00100D8A">
              <w:rPr>
                <w:rFonts w:ascii="Times New Roman" w:eastAsia="Times New Roman" w:hAnsi="Times New Roman" w:cs="Times New Roman"/>
                <w:sz w:val="24"/>
                <w:szCs w:val="20"/>
              </w:rPr>
              <w:t>- 26</w:t>
            </w:r>
          </w:p>
          <w:p w:rsidR="0092441E" w:rsidRPr="00100D8A" w:rsidRDefault="00D12909" w:rsidP="00D12909">
            <w:pPr>
              <w:spacing w:after="0" w:line="240" w:lineRule="auto"/>
              <w:rPr>
                <w:rFonts w:ascii="Times New Roman" w:eastAsia="Times New Roman" w:hAnsi="Times New Roman" w:cs="Times New Roman"/>
                <w:sz w:val="24"/>
                <w:szCs w:val="20"/>
              </w:rPr>
            </w:pPr>
            <w:r w:rsidRPr="00100D8A">
              <w:rPr>
                <w:rFonts w:ascii="Times New Roman" w:eastAsia="Times New Roman" w:hAnsi="Times New Roman" w:cs="Times New Roman"/>
                <w:sz w:val="24"/>
                <w:szCs w:val="20"/>
              </w:rPr>
              <w:t>CV-26</w:t>
            </w:r>
          </w:p>
        </w:tc>
        <w:tc>
          <w:tcPr>
            <w:tcW w:w="3510" w:type="dxa"/>
          </w:tcPr>
          <w:p w:rsidR="0092441E" w:rsidRPr="00BB15E0" w:rsidRDefault="0092441E" w:rsidP="00EB19CE">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ES/DOCD present internship programs to employers, with a focus on internships that could lead to employment. </w:t>
            </w:r>
          </w:p>
        </w:tc>
        <w:tc>
          <w:tcPr>
            <w:tcW w:w="2520" w:type="dxa"/>
          </w:tcPr>
          <w:p w:rsidR="0092441E" w:rsidRPr="00BB15E0" w:rsidRDefault="0092441E" w:rsidP="00EB19CE">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 DOCD</w:t>
            </w:r>
          </w:p>
        </w:tc>
        <w:tc>
          <w:tcPr>
            <w:tcW w:w="2160" w:type="dxa"/>
          </w:tcPr>
          <w:p w:rsidR="0092441E" w:rsidRPr="00524C59" w:rsidRDefault="0092441E" w:rsidP="00EB19CE">
            <w:pPr>
              <w:spacing w:after="0" w:line="240" w:lineRule="auto"/>
              <w:rPr>
                <w:rFonts w:ascii="Times New Roman" w:eastAsia="Times New Roman" w:hAnsi="Times New Roman" w:cs="Times New Roman"/>
                <w:color w:val="FF0000"/>
                <w:sz w:val="24"/>
                <w:szCs w:val="20"/>
              </w:rPr>
            </w:pPr>
          </w:p>
        </w:tc>
        <w:tc>
          <w:tcPr>
            <w:tcW w:w="2430" w:type="dxa"/>
          </w:tcPr>
          <w:p w:rsidR="0092441E" w:rsidRPr="00524C59" w:rsidRDefault="0092441E" w:rsidP="00EB19CE">
            <w:pPr>
              <w:spacing w:after="0" w:line="240" w:lineRule="auto"/>
              <w:rPr>
                <w:rFonts w:ascii="Times New Roman" w:eastAsia="Times New Roman" w:hAnsi="Times New Roman" w:cs="Times New Roman"/>
                <w:color w:val="FF0000"/>
                <w:sz w:val="24"/>
                <w:szCs w:val="20"/>
              </w:rPr>
            </w:pPr>
          </w:p>
        </w:tc>
      </w:tr>
    </w:tbl>
    <w:p w:rsidR="00E56AAD" w:rsidRPr="00524C59" w:rsidRDefault="00E56AAD" w:rsidP="00AB0200">
      <w:pPr>
        <w:rPr>
          <w:color w:val="FF0000"/>
        </w:rPr>
      </w:pPr>
    </w:p>
    <w:sectPr w:rsidR="00E56AAD" w:rsidRPr="00524C59" w:rsidSect="00167557">
      <w:headerReference w:type="default" r:id="rId8"/>
      <w:pgSz w:w="20160" w:h="12240" w:orient="landscape" w:code="5"/>
      <w:pgMar w:top="54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51" w:rsidRDefault="00EA1851" w:rsidP="00DA478A">
      <w:pPr>
        <w:spacing w:after="0" w:line="240" w:lineRule="auto"/>
      </w:pPr>
      <w:r>
        <w:separator/>
      </w:r>
    </w:p>
  </w:endnote>
  <w:endnote w:type="continuationSeparator" w:id="0">
    <w:p w:rsidR="00EA1851" w:rsidRDefault="00EA1851" w:rsidP="00DA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51" w:rsidRDefault="00EA1851" w:rsidP="00DA478A">
      <w:pPr>
        <w:spacing w:after="0" w:line="240" w:lineRule="auto"/>
      </w:pPr>
      <w:r>
        <w:separator/>
      </w:r>
    </w:p>
  </w:footnote>
  <w:footnote w:type="continuationSeparator" w:id="0">
    <w:p w:rsidR="00EA1851" w:rsidRDefault="00EA1851" w:rsidP="00DA4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A4" w:rsidRPr="00EE172D" w:rsidRDefault="004D44A4" w:rsidP="00EE172D">
    <w:pPr>
      <w:pStyle w:val="Header"/>
      <w:jc w:val="center"/>
      <w:rPr>
        <w:rFonts w:ascii="Times New Roman" w:hAnsi="Times New Roman" w:cs="Times New Roman"/>
        <w:color w:val="943634" w:themeColor="accent2" w:themeShade="BF"/>
        <w:sz w:val="30"/>
        <w:szCs w:val="30"/>
      </w:rPr>
    </w:pPr>
    <w:r w:rsidRPr="00EE172D">
      <w:rPr>
        <w:rFonts w:ascii="Times New Roman" w:hAnsi="Times New Roman" w:cs="Times New Roman"/>
        <w:color w:val="943634" w:themeColor="accent2" w:themeShade="BF"/>
        <w:sz w:val="30"/>
        <w:szCs w:val="30"/>
      </w:rPr>
      <w:t>SOCIAL VOCATIONAL SERVICES</w:t>
    </w:r>
  </w:p>
  <w:p w:rsidR="004D44A4" w:rsidRPr="00EE172D" w:rsidRDefault="004D44A4" w:rsidP="00EE172D">
    <w:pPr>
      <w:pStyle w:val="Header"/>
      <w:jc w:val="center"/>
      <w:rPr>
        <w:rFonts w:ascii="Times New Roman" w:hAnsi="Times New Roman" w:cs="Times New Roman"/>
        <w:color w:val="943634" w:themeColor="accent2" w:themeShade="BF"/>
        <w:sz w:val="30"/>
        <w:szCs w:val="30"/>
      </w:rPr>
    </w:pPr>
    <w:r w:rsidRPr="00EE172D">
      <w:rPr>
        <w:rFonts w:ascii="Times New Roman" w:hAnsi="Times New Roman" w:cs="Times New Roman"/>
        <w:color w:val="943634" w:themeColor="accent2" w:themeShade="BF"/>
        <w:sz w:val="30"/>
        <w:szCs w:val="30"/>
      </w:rPr>
      <w:t xml:space="preserve">STRATEGIC PLAN </w:t>
    </w:r>
  </w:p>
  <w:p w:rsidR="004D44A4" w:rsidRPr="00EE172D" w:rsidRDefault="00663EC8" w:rsidP="00EE172D">
    <w:pPr>
      <w:pStyle w:val="Header"/>
      <w:jc w:val="center"/>
      <w:rPr>
        <w:rFonts w:ascii="Times New Roman" w:hAnsi="Times New Roman" w:cs="Times New Roman"/>
        <w:color w:val="943634" w:themeColor="accent2" w:themeShade="BF"/>
        <w:sz w:val="30"/>
        <w:szCs w:val="30"/>
      </w:rPr>
    </w:pPr>
    <w:r>
      <w:rPr>
        <w:rFonts w:ascii="Times New Roman" w:hAnsi="Times New Roman" w:cs="Times New Roman"/>
        <w:color w:val="943634" w:themeColor="accent2" w:themeShade="BF"/>
        <w:sz w:val="30"/>
        <w:szCs w:val="30"/>
      </w:rPr>
      <w:t>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8A"/>
    <w:rsid w:val="000309E5"/>
    <w:rsid w:val="000374CE"/>
    <w:rsid w:val="0005604E"/>
    <w:rsid w:val="00081D63"/>
    <w:rsid w:val="000B6C22"/>
    <w:rsid w:val="000D7E71"/>
    <w:rsid w:val="000E6DCC"/>
    <w:rsid w:val="00100D8A"/>
    <w:rsid w:val="00105454"/>
    <w:rsid w:val="001104CB"/>
    <w:rsid w:val="001205F1"/>
    <w:rsid w:val="001318B7"/>
    <w:rsid w:val="00140333"/>
    <w:rsid w:val="00140AF1"/>
    <w:rsid w:val="00147057"/>
    <w:rsid w:val="00154E4E"/>
    <w:rsid w:val="00155024"/>
    <w:rsid w:val="001557BA"/>
    <w:rsid w:val="00157111"/>
    <w:rsid w:val="0016172F"/>
    <w:rsid w:val="00163A8D"/>
    <w:rsid w:val="00167557"/>
    <w:rsid w:val="00191375"/>
    <w:rsid w:val="001D6016"/>
    <w:rsid w:val="00234ACA"/>
    <w:rsid w:val="00275C40"/>
    <w:rsid w:val="00281A0F"/>
    <w:rsid w:val="002835D3"/>
    <w:rsid w:val="00296299"/>
    <w:rsid w:val="002A7D68"/>
    <w:rsid w:val="00317275"/>
    <w:rsid w:val="00331355"/>
    <w:rsid w:val="00332ED0"/>
    <w:rsid w:val="003542CD"/>
    <w:rsid w:val="00367399"/>
    <w:rsid w:val="003854F0"/>
    <w:rsid w:val="003F6258"/>
    <w:rsid w:val="003F6C72"/>
    <w:rsid w:val="003F7CE2"/>
    <w:rsid w:val="004102CD"/>
    <w:rsid w:val="004474D3"/>
    <w:rsid w:val="00482DB2"/>
    <w:rsid w:val="004A43D6"/>
    <w:rsid w:val="004C1D82"/>
    <w:rsid w:val="004D44A4"/>
    <w:rsid w:val="004E6B33"/>
    <w:rsid w:val="00505E09"/>
    <w:rsid w:val="00517100"/>
    <w:rsid w:val="00524C59"/>
    <w:rsid w:val="0053451F"/>
    <w:rsid w:val="00540C93"/>
    <w:rsid w:val="005425C0"/>
    <w:rsid w:val="00564543"/>
    <w:rsid w:val="00567129"/>
    <w:rsid w:val="00576D23"/>
    <w:rsid w:val="005B1B4E"/>
    <w:rsid w:val="005D6A4D"/>
    <w:rsid w:val="005D7B7F"/>
    <w:rsid w:val="005F07BC"/>
    <w:rsid w:val="005F2218"/>
    <w:rsid w:val="0061492B"/>
    <w:rsid w:val="00644792"/>
    <w:rsid w:val="00663EC8"/>
    <w:rsid w:val="006A3464"/>
    <w:rsid w:val="006A6C43"/>
    <w:rsid w:val="00704C1D"/>
    <w:rsid w:val="0071166F"/>
    <w:rsid w:val="00760C93"/>
    <w:rsid w:val="00792AD6"/>
    <w:rsid w:val="00812F1D"/>
    <w:rsid w:val="00827213"/>
    <w:rsid w:val="00847030"/>
    <w:rsid w:val="008B04AE"/>
    <w:rsid w:val="008B4AF6"/>
    <w:rsid w:val="008C2085"/>
    <w:rsid w:val="008D53AB"/>
    <w:rsid w:val="008F6FF0"/>
    <w:rsid w:val="00910EC1"/>
    <w:rsid w:val="0092441E"/>
    <w:rsid w:val="009344F8"/>
    <w:rsid w:val="009530F7"/>
    <w:rsid w:val="0099457F"/>
    <w:rsid w:val="009A4B25"/>
    <w:rsid w:val="009C6A00"/>
    <w:rsid w:val="009C6EF8"/>
    <w:rsid w:val="00A401CE"/>
    <w:rsid w:val="00A67F1C"/>
    <w:rsid w:val="00AB0053"/>
    <w:rsid w:val="00AB0200"/>
    <w:rsid w:val="00AB0CDF"/>
    <w:rsid w:val="00AB7C38"/>
    <w:rsid w:val="00AE4A0E"/>
    <w:rsid w:val="00B01FC4"/>
    <w:rsid w:val="00B15624"/>
    <w:rsid w:val="00B26D28"/>
    <w:rsid w:val="00B40A84"/>
    <w:rsid w:val="00B41901"/>
    <w:rsid w:val="00B736F2"/>
    <w:rsid w:val="00B80D87"/>
    <w:rsid w:val="00BA46DB"/>
    <w:rsid w:val="00BB1006"/>
    <w:rsid w:val="00BB15E0"/>
    <w:rsid w:val="00BC66B3"/>
    <w:rsid w:val="00BF0532"/>
    <w:rsid w:val="00C437C6"/>
    <w:rsid w:val="00C46870"/>
    <w:rsid w:val="00C62BFE"/>
    <w:rsid w:val="00C672A9"/>
    <w:rsid w:val="00C72631"/>
    <w:rsid w:val="00CA7BCA"/>
    <w:rsid w:val="00CD4B26"/>
    <w:rsid w:val="00CE14FA"/>
    <w:rsid w:val="00CF2992"/>
    <w:rsid w:val="00D12909"/>
    <w:rsid w:val="00D16A79"/>
    <w:rsid w:val="00D41834"/>
    <w:rsid w:val="00D43931"/>
    <w:rsid w:val="00D54869"/>
    <w:rsid w:val="00D76F91"/>
    <w:rsid w:val="00DA478A"/>
    <w:rsid w:val="00DF3663"/>
    <w:rsid w:val="00E03702"/>
    <w:rsid w:val="00E229A3"/>
    <w:rsid w:val="00E30A28"/>
    <w:rsid w:val="00E3650F"/>
    <w:rsid w:val="00E47A31"/>
    <w:rsid w:val="00E52891"/>
    <w:rsid w:val="00E56AAD"/>
    <w:rsid w:val="00E6245A"/>
    <w:rsid w:val="00E6486F"/>
    <w:rsid w:val="00E84DBF"/>
    <w:rsid w:val="00EA1851"/>
    <w:rsid w:val="00EB0567"/>
    <w:rsid w:val="00EB19CE"/>
    <w:rsid w:val="00ED0257"/>
    <w:rsid w:val="00ED6204"/>
    <w:rsid w:val="00EE172D"/>
    <w:rsid w:val="00EF3315"/>
    <w:rsid w:val="00F35211"/>
    <w:rsid w:val="00F461EC"/>
    <w:rsid w:val="00F610E3"/>
    <w:rsid w:val="00F613C2"/>
    <w:rsid w:val="00F86806"/>
    <w:rsid w:val="00F9456E"/>
    <w:rsid w:val="00FA1B4A"/>
    <w:rsid w:val="00FB00EA"/>
    <w:rsid w:val="00FC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8A"/>
  </w:style>
  <w:style w:type="paragraph" w:styleId="Footer">
    <w:name w:val="footer"/>
    <w:basedOn w:val="Normal"/>
    <w:link w:val="FooterChar"/>
    <w:uiPriority w:val="99"/>
    <w:unhideWhenUsed/>
    <w:rsid w:val="00DA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8A"/>
  </w:style>
  <w:style w:type="character" w:customStyle="1" w:styleId="wprm-recipe-ingredient-name">
    <w:name w:val="wprm-recipe-ingredient-name"/>
    <w:basedOn w:val="DefaultParagraphFont"/>
    <w:rsid w:val="0052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8A"/>
  </w:style>
  <w:style w:type="paragraph" w:styleId="Footer">
    <w:name w:val="footer"/>
    <w:basedOn w:val="Normal"/>
    <w:link w:val="FooterChar"/>
    <w:uiPriority w:val="99"/>
    <w:unhideWhenUsed/>
    <w:rsid w:val="00DA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8A"/>
  </w:style>
  <w:style w:type="character" w:customStyle="1" w:styleId="wprm-recipe-ingredient-name">
    <w:name w:val="wprm-recipe-ingredient-name"/>
    <w:basedOn w:val="DefaultParagraphFont"/>
    <w:rsid w:val="0052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7270">
      <w:bodyDiv w:val="1"/>
      <w:marLeft w:val="0"/>
      <w:marRight w:val="0"/>
      <w:marTop w:val="0"/>
      <w:marBottom w:val="0"/>
      <w:divBdr>
        <w:top w:val="none" w:sz="0" w:space="0" w:color="auto"/>
        <w:left w:val="none" w:sz="0" w:space="0" w:color="auto"/>
        <w:bottom w:val="none" w:sz="0" w:space="0" w:color="auto"/>
        <w:right w:val="none" w:sz="0" w:space="0" w:color="auto"/>
      </w:divBdr>
    </w:div>
    <w:div w:id="195971064">
      <w:bodyDiv w:val="1"/>
      <w:marLeft w:val="0"/>
      <w:marRight w:val="0"/>
      <w:marTop w:val="0"/>
      <w:marBottom w:val="0"/>
      <w:divBdr>
        <w:top w:val="none" w:sz="0" w:space="0" w:color="auto"/>
        <w:left w:val="none" w:sz="0" w:space="0" w:color="auto"/>
        <w:bottom w:val="none" w:sz="0" w:space="0" w:color="auto"/>
        <w:right w:val="none" w:sz="0" w:space="0" w:color="auto"/>
      </w:divBdr>
    </w:div>
    <w:div w:id="435293723">
      <w:bodyDiv w:val="1"/>
      <w:marLeft w:val="0"/>
      <w:marRight w:val="0"/>
      <w:marTop w:val="0"/>
      <w:marBottom w:val="0"/>
      <w:divBdr>
        <w:top w:val="none" w:sz="0" w:space="0" w:color="auto"/>
        <w:left w:val="none" w:sz="0" w:space="0" w:color="auto"/>
        <w:bottom w:val="none" w:sz="0" w:space="0" w:color="auto"/>
        <w:right w:val="none" w:sz="0" w:space="0" w:color="auto"/>
      </w:divBdr>
    </w:div>
    <w:div w:id="552888288">
      <w:bodyDiv w:val="1"/>
      <w:marLeft w:val="0"/>
      <w:marRight w:val="0"/>
      <w:marTop w:val="0"/>
      <w:marBottom w:val="0"/>
      <w:divBdr>
        <w:top w:val="none" w:sz="0" w:space="0" w:color="auto"/>
        <w:left w:val="none" w:sz="0" w:space="0" w:color="auto"/>
        <w:bottom w:val="none" w:sz="0" w:space="0" w:color="auto"/>
        <w:right w:val="none" w:sz="0" w:space="0" w:color="auto"/>
      </w:divBdr>
    </w:div>
    <w:div w:id="672419956">
      <w:bodyDiv w:val="1"/>
      <w:marLeft w:val="0"/>
      <w:marRight w:val="0"/>
      <w:marTop w:val="0"/>
      <w:marBottom w:val="0"/>
      <w:divBdr>
        <w:top w:val="none" w:sz="0" w:space="0" w:color="auto"/>
        <w:left w:val="none" w:sz="0" w:space="0" w:color="auto"/>
        <w:bottom w:val="none" w:sz="0" w:space="0" w:color="auto"/>
        <w:right w:val="none" w:sz="0" w:space="0" w:color="auto"/>
      </w:divBdr>
    </w:div>
    <w:div w:id="762453471">
      <w:bodyDiv w:val="1"/>
      <w:marLeft w:val="0"/>
      <w:marRight w:val="0"/>
      <w:marTop w:val="0"/>
      <w:marBottom w:val="0"/>
      <w:divBdr>
        <w:top w:val="none" w:sz="0" w:space="0" w:color="auto"/>
        <w:left w:val="none" w:sz="0" w:space="0" w:color="auto"/>
        <w:bottom w:val="none" w:sz="0" w:space="0" w:color="auto"/>
        <w:right w:val="none" w:sz="0" w:space="0" w:color="auto"/>
      </w:divBdr>
    </w:div>
    <w:div w:id="816724073">
      <w:bodyDiv w:val="1"/>
      <w:marLeft w:val="0"/>
      <w:marRight w:val="0"/>
      <w:marTop w:val="0"/>
      <w:marBottom w:val="0"/>
      <w:divBdr>
        <w:top w:val="none" w:sz="0" w:space="0" w:color="auto"/>
        <w:left w:val="none" w:sz="0" w:space="0" w:color="auto"/>
        <w:bottom w:val="none" w:sz="0" w:space="0" w:color="auto"/>
        <w:right w:val="none" w:sz="0" w:space="0" w:color="auto"/>
      </w:divBdr>
    </w:div>
    <w:div w:id="1298946822">
      <w:bodyDiv w:val="1"/>
      <w:marLeft w:val="0"/>
      <w:marRight w:val="0"/>
      <w:marTop w:val="0"/>
      <w:marBottom w:val="0"/>
      <w:divBdr>
        <w:top w:val="none" w:sz="0" w:space="0" w:color="auto"/>
        <w:left w:val="none" w:sz="0" w:space="0" w:color="auto"/>
        <w:bottom w:val="none" w:sz="0" w:space="0" w:color="auto"/>
        <w:right w:val="none" w:sz="0" w:space="0" w:color="auto"/>
      </w:divBdr>
    </w:div>
    <w:div w:id="1655256577">
      <w:bodyDiv w:val="1"/>
      <w:marLeft w:val="0"/>
      <w:marRight w:val="0"/>
      <w:marTop w:val="0"/>
      <w:marBottom w:val="0"/>
      <w:divBdr>
        <w:top w:val="none" w:sz="0" w:space="0" w:color="auto"/>
        <w:left w:val="none" w:sz="0" w:space="0" w:color="auto"/>
        <w:bottom w:val="none" w:sz="0" w:space="0" w:color="auto"/>
        <w:right w:val="none" w:sz="0" w:space="0" w:color="auto"/>
      </w:divBdr>
    </w:div>
    <w:div w:id="1878272279">
      <w:bodyDiv w:val="1"/>
      <w:marLeft w:val="0"/>
      <w:marRight w:val="0"/>
      <w:marTop w:val="0"/>
      <w:marBottom w:val="0"/>
      <w:divBdr>
        <w:top w:val="none" w:sz="0" w:space="0" w:color="auto"/>
        <w:left w:val="none" w:sz="0" w:space="0" w:color="auto"/>
        <w:bottom w:val="none" w:sz="0" w:space="0" w:color="auto"/>
        <w:right w:val="none" w:sz="0" w:space="0" w:color="auto"/>
      </w:divBdr>
    </w:div>
    <w:div w:id="19344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26F2-7A19-4EE1-9C86-46EFFD12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Social Vocational Services</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Stephenson</dc:creator>
  <cp:lastModifiedBy>Pam Stephenson</cp:lastModifiedBy>
  <cp:revision>2</cp:revision>
  <dcterms:created xsi:type="dcterms:W3CDTF">2021-06-21T17:21:00Z</dcterms:created>
  <dcterms:modified xsi:type="dcterms:W3CDTF">2021-06-21T17:21:00Z</dcterms:modified>
</cp:coreProperties>
</file>